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3AB" w:rsidRPr="00327726" w:rsidRDefault="00C773AB" w:rsidP="00C773AB">
      <w:pPr>
        <w:rPr>
          <w:b/>
          <w:sz w:val="24"/>
          <w:szCs w:val="24"/>
          <w:lang w:val="en-GB"/>
        </w:rPr>
      </w:pPr>
      <w:r w:rsidRPr="00327726">
        <w:rPr>
          <w:b/>
          <w:noProof/>
          <w:sz w:val="24"/>
          <w:szCs w:val="24"/>
          <w:lang w:eastAsia="de-DE"/>
        </w:rPr>
        <w:drawing>
          <wp:anchor distT="0" distB="0" distL="114300" distR="114300" simplePos="0" relativeHeight="251658240" behindDoc="0" locked="0" layoutInCell="1" allowOverlap="1" wp14:anchorId="639645BA" wp14:editId="16FDDE45">
            <wp:simplePos x="0" y="0"/>
            <wp:positionH relativeFrom="column">
              <wp:posOffset>3989705</wp:posOffset>
            </wp:positionH>
            <wp:positionV relativeFrom="paragraph">
              <wp:posOffset>0</wp:posOffset>
            </wp:positionV>
            <wp:extent cx="2334260" cy="588010"/>
            <wp:effectExtent l="0" t="0" r="889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uttgart_logo_deutsch_cmyk-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4260" cy="588010"/>
                    </a:xfrm>
                    <a:prstGeom prst="rect">
                      <a:avLst/>
                    </a:prstGeom>
                  </pic:spPr>
                </pic:pic>
              </a:graphicData>
            </a:graphic>
          </wp:anchor>
        </w:drawing>
      </w:r>
      <w:r w:rsidR="00327726" w:rsidRPr="00A47AC0">
        <w:rPr>
          <w:b/>
          <w:noProof/>
          <w:sz w:val="24"/>
          <w:szCs w:val="24"/>
          <w:lang w:val="en-GB" w:eastAsia="de-DE"/>
        </w:rPr>
        <w:t>Supply Chain Dynamics</w:t>
      </w:r>
      <w:r w:rsidR="0035524A" w:rsidRPr="00327726">
        <w:rPr>
          <w:b/>
          <w:sz w:val="24"/>
          <w:szCs w:val="24"/>
          <w:lang w:val="en-GB"/>
        </w:rPr>
        <w:t xml:space="preserve"> (</w:t>
      </w:r>
      <w:r w:rsidR="00327726">
        <w:rPr>
          <w:b/>
          <w:sz w:val="24"/>
          <w:szCs w:val="24"/>
          <w:lang w:val="en-GB"/>
        </w:rPr>
        <w:t>SCD</w:t>
      </w:r>
      <w:r w:rsidR="0035524A" w:rsidRPr="00327726">
        <w:rPr>
          <w:b/>
          <w:sz w:val="24"/>
          <w:szCs w:val="24"/>
          <w:lang w:val="en-GB"/>
        </w:rPr>
        <w:t>)</w:t>
      </w:r>
    </w:p>
    <w:p w:rsidR="00C13EB7" w:rsidRPr="00C13EB7" w:rsidRDefault="00C13EB7" w:rsidP="00C773AB">
      <w:pPr>
        <w:rPr>
          <w:sz w:val="24"/>
          <w:lang w:val="en-GB"/>
        </w:rPr>
      </w:pPr>
      <w:r w:rsidRPr="00C13EB7">
        <w:rPr>
          <w:sz w:val="24"/>
          <w:lang w:val="en-GB"/>
        </w:rPr>
        <w:t>Summer term 201</w:t>
      </w:r>
      <w:r w:rsidR="00EB7A7C">
        <w:rPr>
          <w:sz w:val="24"/>
          <w:lang w:val="en-GB"/>
        </w:rPr>
        <w:t>9</w:t>
      </w:r>
      <w:r>
        <w:rPr>
          <w:sz w:val="24"/>
          <w:lang w:val="en-GB"/>
        </w:rPr>
        <w:t xml:space="preserve">, version: </w:t>
      </w:r>
      <w:r w:rsidR="00234FE2">
        <w:rPr>
          <w:sz w:val="24"/>
          <w:lang w:val="en-GB"/>
        </w:rPr>
        <w:t>29</w:t>
      </w:r>
      <w:bookmarkStart w:id="0" w:name="_GoBack"/>
      <w:bookmarkEnd w:id="0"/>
      <w:r w:rsidR="008853C0">
        <w:rPr>
          <w:sz w:val="24"/>
          <w:lang w:val="en-GB"/>
        </w:rPr>
        <w:t>/0</w:t>
      </w:r>
      <w:r w:rsidR="006370C6">
        <w:rPr>
          <w:sz w:val="24"/>
          <w:lang w:val="en-GB"/>
        </w:rPr>
        <w:t>3</w:t>
      </w:r>
      <w:r>
        <w:rPr>
          <w:sz w:val="24"/>
          <w:lang w:val="en-GB"/>
        </w:rPr>
        <w:t>/201</w:t>
      </w:r>
      <w:r w:rsidR="00EB7A7C">
        <w:rPr>
          <w:sz w:val="24"/>
          <w:lang w:val="en-GB"/>
        </w:rPr>
        <w:t>9</w:t>
      </w:r>
    </w:p>
    <w:p w:rsidR="00E57451" w:rsidRDefault="00E57451" w:rsidP="00E57451">
      <w:pPr>
        <w:rPr>
          <w:lang w:val="en-GB"/>
        </w:rPr>
      </w:pPr>
    </w:p>
    <w:p w:rsidR="00E57451" w:rsidRPr="0091455C" w:rsidRDefault="00E57451" w:rsidP="00E57451">
      <w:pPr>
        <w:rPr>
          <w:rFonts w:cstheme="minorHAnsi"/>
          <w:lang w:val="en-GB"/>
        </w:rPr>
      </w:pPr>
      <w:r w:rsidRPr="0091455C">
        <w:rPr>
          <w:rFonts w:cstheme="minorHAnsi"/>
          <w:lang w:val="en-GB"/>
        </w:rPr>
        <w:t xml:space="preserve">Please note: This document reflects our planning before the term started; it will </w:t>
      </w:r>
      <w:r w:rsidRPr="0091455C">
        <w:rPr>
          <w:rFonts w:cstheme="minorHAnsi"/>
          <w:b/>
          <w:lang w:val="en-GB"/>
        </w:rPr>
        <w:t>not</w:t>
      </w:r>
      <w:r w:rsidRPr="0091455C">
        <w:rPr>
          <w:rFonts w:cstheme="minorHAnsi"/>
          <w:lang w:val="en-GB"/>
        </w:rPr>
        <w:t xml:space="preserve"> be updated </w:t>
      </w:r>
      <w:r>
        <w:rPr>
          <w:rFonts w:cstheme="minorHAnsi"/>
          <w:lang w:val="en-GB"/>
        </w:rPr>
        <w:t xml:space="preserve">regularly. </w:t>
      </w:r>
      <w:r w:rsidRPr="0091455C">
        <w:rPr>
          <w:rFonts w:cstheme="minorHAnsi"/>
          <w:lang w:val="en-GB"/>
        </w:rPr>
        <w:t xml:space="preserve">For short-term changes regarding rooms or times, see Campus. Changes regarding the content will be discussed in class and, if appropriate, </w:t>
      </w:r>
      <w:r>
        <w:rPr>
          <w:rFonts w:cstheme="minorHAnsi"/>
          <w:lang w:val="en-GB"/>
        </w:rPr>
        <w:t xml:space="preserve">communicated via </w:t>
      </w:r>
      <w:proofErr w:type="spellStart"/>
      <w:r>
        <w:rPr>
          <w:rFonts w:cstheme="minorHAnsi"/>
          <w:lang w:val="en-GB"/>
        </w:rPr>
        <w:t>Ilias</w:t>
      </w:r>
      <w:proofErr w:type="spellEnd"/>
      <w:r>
        <w:rPr>
          <w:rFonts w:cstheme="minorHAnsi"/>
          <w:lang w:val="en-GB"/>
        </w:rPr>
        <w:t>.</w:t>
      </w:r>
    </w:p>
    <w:p w:rsidR="00C773AB" w:rsidRPr="0035524A" w:rsidRDefault="00C773AB" w:rsidP="00C773AB">
      <w:pPr>
        <w:rPr>
          <w:lang w:val="en-GB"/>
        </w:rPr>
      </w:pPr>
    </w:p>
    <w:p w:rsidR="0035524A" w:rsidRPr="00FD2A4B" w:rsidRDefault="006A3B19" w:rsidP="00AA4BA3">
      <w:pPr>
        <w:rPr>
          <w:u w:val="single"/>
          <w:lang w:val="en-GB"/>
        </w:rPr>
      </w:pPr>
      <w:r>
        <w:rPr>
          <w:u w:val="single"/>
          <w:lang w:val="en-GB"/>
        </w:rPr>
        <w:t>Technicalities</w:t>
      </w:r>
    </w:p>
    <w:p w:rsidR="0035524A" w:rsidRDefault="0035524A" w:rsidP="00AA4BA3">
      <w:pPr>
        <w:rPr>
          <w:lang w:val="en-GB"/>
        </w:rPr>
      </w:pPr>
      <w:r w:rsidRPr="0035524A">
        <w:rPr>
          <w:lang w:val="en-GB"/>
        </w:rPr>
        <w:t>One semester course, taught every seco</w:t>
      </w:r>
      <w:r w:rsidR="00FF733D">
        <w:rPr>
          <w:lang w:val="en-GB"/>
        </w:rPr>
        <w:t>nd semester in the summer term</w:t>
      </w:r>
    </w:p>
    <w:p w:rsidR="0035524A" w:rsidRDefault="005645E1" w:rsidP="00AA4BA3">
      <w:pPr>
        <w:rPr>
          <w:lang w:val="en-GB"/>
        </w:rPr>
      </w:pPr>
      <w:r>
        <w:rPr>
          <w:lang w:val="en-GB"/>
        </w:rPr>
        <w:t>Six credit points; on average,</w:t>
      </w:r>
      <w:r w:rsidR="0035524A">
        <w:rPr>
          <w:lang w:val="en-GB"/>
        </w:rPr>
        <w:t xml:space="preserve"> four </w:t>
      </w:r>
      <w:r w:rsidR="001F3C8E">
        <w:rPr>
          <w:lang w:val="en-GB"/>
        </w:rPr>
        <w:t xml:space="preserve">contact hours </w:t>
      </w:r>
      <w:r w:rsidR="0035524A">
        <w:rPr>
          <w:lang w:val="en-GB"/>
        </w:rPr>
        <w:t>per week. Taught in English</w:t>
      </w:r>
    </w:p>
    <w:p w:rsidR="00C773AB" w:rsidRDefault="0035524A" w:rsidP="00C773AB">
      <w:pPr>
        <w:rPr>
          <w:lang w:val="en-GB"/>
        </w:rPr>
      </w:pPr>
      <w:r w:rsidRPr="0035524A">
        <w:rPr>
          <w:lang w:val="en-GB"/>
        </w:rPr>
        <w:t>Course coordinator</w:t>
      </w:r>
      <w:r w:rsidR="006A3B19">
        <w:rPr>
          <w:lang w:val="en-GB"/>
        </w:rPr>
        <w:t xml:space="preserve"> and lecturer</w:t>
      </w:r>
      <w:r w:rsidRPr="0035524A">
        <w:rPr>
          <w:lang w:val="en-GB"/>
        </w:rPr>
        <w:t>: Prof Dr Andreas Gr</w:t>
      </w:r>
      <w:r>
        <w:rPr>
          <w:lang w:val="en-GB"/>
        </w:rPr>
        <w:t>ößler</w:t>
      </w:r>
      <w:r w:rsidR="00792808">
        <w:rPr>
          <w:lang w:val="en-GB"/>
        </w:rPr>
        <w:t xml:space="preserve">; tutorials: Ivan </w:t>
      </w:r>
      <w:proofErr w:type="spellStart"/>
      <w:r w:rsidR="00792808">
        <w:rPr>
          <w:rFonts w:cstheme="minorHAnsi"/>
          <w:lang w:val="en-GB"/>
        </w:rPr>
        <w:t>Ð</w:t>
      </w:r>
      <w:r w:rsidR="00792808">
        <w:rPr>
          <w:lang w:val="en-GB"/>
        </w:rPr>
        <w:t>ula</w:t>
      </w:r>
      <w:proofErr w:type="spellEnd"/>
      <w:r w:rsidR="00792808">
        <w:rPr>
          <w:lang w:val="en-GB"/>
        </w:rPr>
        <w:t xml:space="preserve"> and Manuel Brauch</w:t>
      </w:r>
    </w:p>
    <w:p w:rsidR="0035524A" w:rsidRDefault="0035524A" w:rsidP="00C773AB">
      <w:pPr>
        <w:rPr>
          <w:lang w:val="en-GB"/>
        </w:rPr>
      </w:pPr>
      <w:r>
        <w:rPr>
          <w:lang w:val="en-GB"/>
        </w:rPr>
        <w:t xml:space="preserve">Part of the </w:t>
      </w:r>
      <w:r w:rsidR="00327726">
        <w:rPr>
          <w:lang w:val="en-GB"/>
        </w:rPr>
        <w:t>M</w:t>
      </w:r>
      <w:r>
        <w:rPr>
          <w:lang w:val="en-GB"/>
        </w:rPr>
        <w:t xml:space="preserve">Sc study programme in </w:t>
      </w:r>
      <w:r w:rsidR="00B34D73">
        <w:rPr>
          <w:lang w:val="en-GB"/>
        </w:rPr>
        <w:t>(</w:t>
      </w:r>
      <w:r>
        <w:rPr>
          <w:lang w:val="en-GB"/>
        </w:rPr>
        <w:t>technically oriented</w:t>
      </w:r>
      <w:r w:rsidR="00B34D73">
        <w:rPr>
          <w:lang w:val="en-GB"/>
        </w:rPr>
        <w:t>)</w:t>
      </w:r>
      <w:r>
        <w:rPr>
          <w:lang w:val="en-GB"/>
        </w:rPr>
        <w:t xml:space="preserve"> business administration</w:t>
      </w:r>
    </w:p>
    <w:p w:rsidR="006A3B19" w:rsidRDefault="006A3B19" w:rsidP="00C773AB">
      <w:pPr>
        <w:rPr>
          <w:lang w:val="en-GB"/>
        </w:rPr>
      </w:pPr>
    </w:p>
    <w:p w:rsidR="006A3B19" w:rsidRPr="006A3B19" w:rsidRDefault="006A3B19" w:rsidP="00C773AB">
      <w:pPr>
        <w:rPr>
          <w:u w:val="single"/>
          <w:lang w:val="en-GB"/>
        </w:rPr>
      </w:pPr>
      <w:r w:rsidRPr="006A3B19">
        <w:rPr>
          <w:u w:val="single"/>
          <w:lang w:val="en-GB"/>
        </w:rPr>
        <w:t>Time and location</w:t>
      </w:r>
    </w:p>
    <w:p w:rsidR="006A3B19" w:rsidRPr="00327726" w:rsidRDefault="00327726" w:rsidP="00C773AB">
      <w:pPr>
        <w:rPr>
          <w:lang w:val="en-GB"/>
        </w:rPr>
      </w:pPr>
      <w:r>
        <w:rPr>
          <w:lang w:val="en-GB"/>
        </w:rPr>
        <w:t>Classes</w:t>
      </w:r>
      <w:r w:rsidR="006A3B19">
        <w:rPr>
          <w:lang w:val="en-GB"/>
        </w:rPr>
        <w:t xml:space="preserve">: </w:t>
      </w:r>
      <w:r>
        <w:rPr>
          <w:lang w:val="en-GB"/>
        </w:rPr>
        <w:t>Mondays</w:t>
      </w:r>
      <w:r w:rsidR="006A3B19">
        <w:rPr>
          <w:lang w:val="en-GB"/>
        </w:rPr>
        <w:t xml:space="preserve">, 15:45–17:15 </w:t>
      </w:r>
      <w:r w:rsidR="006A3B19" w:rsidRPr="008D7E5F">
        <w:rPr>
          <w:lang w:val="en-GB"/>
        </w:rPr>
        <w:t xml:space="preserve">in </w:t>
      </w:r>
      <w:r w:rsidRPr="00D74ED2">
        <w:rPr>
          <w:lang w:val="en-GB"/>
        </w:rPr>
        <w:t>KII M 17.</w:t>
      </w:r>
      <w:r w:rsidR="00D74ED2">
        <w:rPr>
          <w:lang w:val="en-GB"/>
        </w:rPr>
        <w:t>73</w:t>
      </w:r>
      <w:r w:rsidRPr="002176AA">
        <w:rPr>
          <w:lang w:val="en-GB"/>
        </w:rPr>
        <w:t xml:space="preserve"> and Thursdays, 17:30–19:00 </w:t>
      </w:r>
      <w:r w:rsidRPr="008D7E5F">
        <w:rPr>
          <w:lang w:val="en-GB"/>
        </w:rPr>
        <w:t xml:space="preserve">in </w:t>
      </w:r>
      <w:r w:rsidRPr="00D74ED2">
        <w:rPr>
          <w:lang w:val="en-GB"/>
        </w:rPr>
        <w:t>K</w:t>
      </w:r>
      <w:r w:rsidR="002176AA" w:rsidRPr="00D74ED2">
        <w:rPr>
          <w:lang w:val="en-GB"/>
        </w:rPr>
        <w:t>I</w:t>
      </w:r>
      <w:r w:rsidRPr="00D74ED2">
        <w:rPr>
          <w:lang w:val="en-GB"/>
        </w:rPr>
        <w:t xml:space="preserve">I M </w:t>
      </w:r>
      <w:r w:rsidR="002176AA" w:rsidRPr="00D74ED2">
        <w:rPr>
          <w:lang w:val="en-GB"/>
        </w:rPr>
        <w:t>17.73</w:t>
      </w:r>
    </w:p>
    <w:p w:rsidR="0035524A" w:rsidRDefault="006A3B19" w:rsidP="00C773AB">
      <w:pPr>
        <w:rPr>
          <w:lang w:val="en-GB"/>
        </w:rPr>
      </w:pPr>
      <w:r>
        <w:rPr>
          <w:lang w:val="en-GB"/>
        </w:rPr>
        <w:t xml:space="preserve">First </w:t>
      </w:r>
      <w:r w:rsidR="006E092A">
        <w:rPr>
          <w:lang w:val="en-GB"/>
        </w:rPr>
        <w:t>class</w:t>
      </w:r>
      <w:r>
        <w:rPr>
          <w:lang w:val="en-GB"/>
        </w:rPr>
        <w:t xml:space="preserve">: </w:t>
      </w:r>
      <w:r w:rsidR="00327726">
        <w:rPr>
          <w:lang w:val="en-GB"/>
        </w:rPr>
        <w:t>Monday</w:t>
      </w:r>
      <w:r>
        <w:rPr>
          <w:lang w:val="en-GB"/>
        </w:rPr>
        <w:t xml:space="preserve">, </w:t>
      </w:r>
      <w:r w:rsidR="005645E1">
        <w:rPr>
          <w:lang w:val="en-GB"/>
        </w:rPr>
        <w:t>1</w:t>
      </w:r>
      <w:r w:rsidR="00EB7A7C">
        <w:rPr>
          <w:lang w:val="en-GB"/>
        </w:rPr>
        <w:t>5</w:t>
      </w:r>
      <w:r>
        <w:rPr>
          <w:lang w:val="en-GB"/>
        </w:rPr>
        <w:t xml:space="preserve"> April, 15:45, then every week </w:t>
      </w:r>
      <w:r w:rsidR="00327726">
        <w:rPr>
          <w:lang w:val="en-GB"/>
        </w:rPr>
        <w:t xml:space="preserve">on Monday and Thursday </w:t>
      </w:r>
      <w:r>
        <w:rPr>
          <w:lang w:val="en-GB"/>
        </w:rPr>
        <w:t>until term ends (</w:t>
      </w:r>
      <w:r w:rsidR="00137792">
        <w:rPr>
          <w:lang w:val="en-GB"/>
        </w:rPr>
        <w:t xml:space="preserve">details </w:t>
      </w:r>
      <w:r>
        <w:rPr>
          <w:lang w:val="en-GB"/>
        </w:rPr>
        <w:t>see time table)</w:t>
      </w:r>
    </w:p>
    <w:p w:rsidR="006A3B19" w:rsidRDefault="006A3B19" w:rsidP="00C773AB">
      <w:pPr>
        <w:rPr>
          <w:lang w:val="en-GB"/>
        </w:rPr>
      </w:pPr>
    </w:p>
    <w:p w:rsidR="00FD2A4B" w:rsidRPr="00FD2A4B" w:rsidRDefault="00965420" w:rsidP="00C773AB">
      <w:pPr>
        <w:rPr>
          <w:u w:val="single"/>
          <w:lang w:val="en-GB"/>
        </w:rPr>
      </w:pPr>
      <w:r>
        <w:rPr>
          <w:u w:val="single"/>
          <w:lang w:val="en-GB"/>
        </w:rPr>
        <w:t>Recommended r</w:t>
      </w:r>
      <w:r w:rsidR="00FD2A4B" w:rsidRPr="00FD2A4B">
        <w:rPr>
          <w:u w:val="single"/>
          <w:lang w:val="en-GB"/>
        </w:rPr>
        <w:t>equirements</w:t>
      </w:r>
    </w:p>
    <w:p w:rsidR="0035524A" w:rsidRDefault="00404B9E" w:rsidP="00C773AB">
      <w:pPr>
        <w:rPr>
          <w:lang w:val="en-GB"/>
        </w:rPr>
      </w:pPr>
      <w:r>
        <w:rPr>
          <w:lang w:val="en-GB"/>
        </w:rPr>
        <w:t>Int</w:t>
      </w:r>
      <w:r w:rsidR="00142907">
        <w:rPr>
          <w:lang w:val="en-GB"/>
        </w:rPr>
        <w:t>roductory bachelor level course</w:t>
      </w:r>
      <w:r>
        <w:rPr>
          <w:lang w:val="en-GB"/>
        </w:rPr>
        <w:t xml:space="preserve"> in operations management and/or </w:t>
      </w:r>
      <w:r w:rsidR="006F1179">
        <w:rPr>
          <w:lang w:val="en-GB"/>
        </w:rPr>
        <w:t>supply chain management</w:t>
      </w:r>
    </w:p>
    <w:p w:rsidR="0035524A" w:rsidRPr="0035524A" w:rsidRDefault="0035524A" w:rsidP="00C773AB">
      <w:pPr>
        <w:rPr>
          <w:lang w:val="en-GB"/>
        </w:rPr>
      </w:pPr>
    </w:p>
    <w:p w:rsidR="0035524A" w:rsidRPr="00FD2A4B" w:rsidRDefault="00FD2A4B" w:rsidP="00C773AB">
      <w:pPr>
        <w:rPr>
          <w:u w:val="single"/>
          <w:lang w:val="en-GB"/>
        </w:rPr>
      </w:pPr>
      <w:r>
        <w:rPr>
          <w:u w:val="single"/>
          <w:lang w:val="en-GB"/>
        </w:rPr>
        <w:t>Short description and learning goals</w:t>
      </w:r>
    </w:p>
    <w:p w:rsidR="00FD2A4B" w:rsidRDefault="00404B9E" w:rsidP="00FD2A4B">
      <w:pPr>
        <w:rPr>
          <w:lang w:val="en-GB"/>
        </w:rPr>
      </w:pPr>
      <w:r w:rsidRPr="00AA4BA3">
        <w:rPr>
          <w:lang w:val="en-GB"/>
        </w:rPr>
        <w:t xml:space="preserve">The course starts with discussing the nature of </w:t>
      </w:r>
      <w:r>
        <w:rPr>
          <w:lang w:val="en-GB"/>
        </w:rPr>
        <w:t>supply chains, in particular their dynamic aspects. Students acquire first-hand experience on effects of dynamic behaviour. A major part of the course is devoted to learning a methodology for better understanding and controlling supply chain</w:t>
      </w:r>
      <w:r w:rsidR="00142907">
        <w:rPr>
          <w:lang w:val="en-GB"/>
        </w:rPr>
        <w:t>s</w:t>
      </w:r>
      <w:r>
        <w:rPr>
          <w:lang w:val="en-GB"/>
        </w:rPr>
        <w:t xml:space="preserve">, system dynamics. It is used to analyse some </w:t>
      </w:r>
      <w:r w:rsidR="00234FE2">
        <w:rPr>
          <w:lang w:val="en-GB"/>
        </w:rPr>
        <w:t>real-world</w:t>
      </w:r>
      <w:r>
        <w:rPr>
          <w:lang w:val="en-GB"/>
        </w:rPr>
        <w:t xml:space="preserve"> cases of dynamic supply chain issues.</w:t>
      </w:r>
    </w:p>
    <w:p w:rsidR="00404B9E" w:rsidRPr="00E43796" w:rsidRDefault="00404B9E" w:rsidP="00404B9E">
      <w:pPr>
        <w:rPr>
          <w:lang w:val="en-GB"/>
        </w:rPr>
      </w:pPr>
      <w:r w:rsidRPr="00E43796">
        <w:rPr>
          <w:lang w:val="en-GB"/>
        </w:rPr>
        <w:t>After successfully finishing the course, students can:</w:t>
      </w:r>
    </w:p>
    <w:p w:rsidR="00404B9E" w:rsidRPr="00E43796" w:rsidRDefault="00404B9E" w:rsidP="00404B9E">
      <w:pPr>
        <w:pStyle w:val="Listenabsatz"/>
        <w:numPr>
          <w:ilvl w:val="0"/>
          <w:numId w:val="3"/>
        </w:numPr>
        <w:ind w:left="0" w:hanging="8"/>
        <w:rPr>
          <w:lang w:val="en-GB"/>
        </w:rPr>
      </w:pPr>
      <w:r>
        <w:rPr>
          <w:lang w:val="en-GB"/>
        </w:rPr>
        <w:t>n</w:t>
      </w:r>
      <w:r w:rsidRPr="00E43796">
        <w:rPr>
          <w:lang w:val="en-GB"/>
        </w:rPr>
        <w:t xml:space="preserve">ame and discuss </w:t>
      </w:r>
      <w:r>
        <w:rPr>
          <w:lang w:val="en-GB"/>
        </w:rPr>
        <w:t>sources and effects of dynamics in supply chains</w:t>
      </w:r>
      <w:r w:rsidR="00797CA7">
        <w:rPr>
          <w:lang w:val="en-GB"/>
        </w:rPr>
        <w:t>;</w:t>
      </w:r>
    </w:p>
    <w:p w:rsidR="00404B9E" w:rsidRPr="00E43796" w:rsidRDefault="001A7FF7" w:rsidP="00404B9E">
      <w:pPr>
        <w:pStyle w:val="Listenabsatz"/>
        <w:numPr>
          <w:ilvl w:val="0"/>
          <w:numId w:val="3"/>
        </w:numPr>
        <w:ind w:left="0" w:hanging="8"/>
        <w:rPr>
          <w:lang w:val="en-GB"/>
        </w:rPr>
      </w:pPr>
      <w:r>
        <w:rPr>
          <w:lang w:val="en-GB"/>
        </w:rPr>
        <w:t>develop</w:t>
      </w:r>
      <w:r w:rsidR="00404B9E">
        <w:rPr>
          <w:lang w:val="en-GB"/>
        </w:rPr>
        <w:t xml:space="preserve"> simple supply chain </w:t>
      </w:r>
      <w:r>
        <w:rPr>
          <w:lang w:val="en-GB"/>
        </w:rPr>
        <w:t>models</w:t>
      </w:r>
      <w:r w:rsidR="00404B9E">
        <w:rPr>
          <w:lang w:val="en-GB"/>
        </w:rPr>
        <w:t xml:space="preserve"> with the </w:t>
      </w:r>
      <w:r>
        <w:rPr>
          <w:lang w:val="en-GB"/>
        </w:rPr>
        <w:t>system dynamics</w:t>
      </w:r>
      <w:r w:rsidR="00797CA7">
        <w:rPr>
          <w:lang w:val="en-GB"/>
        </w:rPr>
        <w:t>;</w:t>
      </w:r>
    </w:p>
    <w:p w:rsidR="00404B9E" w:rsidRPr="00E43796" w:rsidRDefault="00404B9E" w:rsidP="00404B9E">
      <w:pPr>
        <w:pStyle w:val="Listenabsatz"/>
        <w:numPr>
          <w:ilvl w:val="0"/>
          <w:numId w:val="3"/>
        </w:numPr>
        <w:ind w:left="0" w:hanging="8"/>
        <w:rPr>
          <w:lang w:val="en-GB"/>
        </w:rPr>
      </w:pPr>
      <w:r w:rsidRPr="00E43796">
        <w:rPr>
          <w:lang w:val="en-GB"/>
        </w:rPr>
        <w:t xml:space="preserve">understand and evaluate </w:t>
      </w:r>
      <w:r>
        <w:rPr>
          <w:lang w:val="en-GB"/>
        </w:rPr>
        <w:t>complex dynamic supply chain models</w:t>
      </w:r>
      <w:r w:rsidR="00797CA7">
        <w:rPr>
          <w:lang w:val="en-GB"/>
        </w:rPr>
        <w:t>.</w:t>
      </w:r>
    </w:p>
    <w:p w:rsidR="0035524A" w:rsidRDefault="0035524A" w:rsidP="0035524A">
      <w:pPr>
        <w:rPr>
          <w:lang w:val="en-GB"/>
        </w:rPr>
      </w:pPr>
    </w:p>
    <w:p w:rsidR="00797CA7" w:rsidRDefault="00797CA7" w:rsidP="0035524A">
      <w:pPr>
        <w:rPr>
          <w:lang w:val="en-GB"/>
        </w:rPr>
      </w:pPr>
    </w:p>
    <w:p w:rsidR="00C13EB7" w:rsidRPr="00C13EB7" w:rsidRDefault="00C13EB7" w:rsidP="0035524A">
      <w:pPr>
        <w:rPr>
          <w:u w:val="single"/>
          <w:lang w:val="en-GB"/>
        </w:rPr>
      </w:pPr>
      <w:r w:rsidRPr="00C13EB7">
        <w:rPr>
          <w:u w:val="single"/>
          <w:lang w:val="en-GB"/>
        </w:rPr>
        <w:lastRenderedPageBreak/>
        <w:t>Course design</w:t>
      </w:r>
    </w:p>
    <w:p w:rsidR="00C621E7" w:rsidRDefault="00B961B3" w:rsidP="00C13EB7">
      <w:pPr>
        <w:spacing w:after="120"/>
        <w:rPr>
          <w:lang w:val="en-GB"/>
        </w:rPr>
      </w:pPr>
      <w:r>
        <w:rPr>
          <w:lang w:val="en-GB"/>
        </w:rPr>
        <w:t>Although officially split into lectures and tutorial sessions, all classes consist of theoretical and practical parts. Thus, the content will run over the two sessions per week with teacher presentations, case study work, modelling exercises, and experiential learning elements.</w:t>
      </w:r>
      <w:r w:rsidR="00C07EF1">
        <w:rPr>
          <w:lang w:val="en-GB"/>
        </w:rPr>
        <w:t xml:space="preserve"> </w:t>
      </w:r>
      <w:r w:rsidR="00C621E7">
        <w:rPr>
          <w:lang w:val="en-GB"/>
        </w:rPr>
        <w:t>Students are expected to attend all sessions and actively engage in classroom discussions. They are supposed to study the reading assignments before class.</w:t>
      </w:r>
    </w:p>
    <w:p w:rsidR="00C13EB7" w:rsidRDefault="00C13EB7" w:rsidP="00C13EB7">
      <w:pPr>
        <w:rPr>
          <w:lang w:val="en-US"/>
        </w:rPr>
      </w:pPr>
    </w:p>
    <w:tbl>
      <w:tblPr>
        <w:tblStyle w:val="Tabellenraster"/>
        <w:tblW w:w="0" w:type="auto"/>
        <w:tblLook w:val="04E0" w:firstRow="1" w:lastRow="1" w:firstColumn="1" w:lastColumn="0" w:noHBand="0" w:noVBand="1"/>
      </w:tblPr>
      <w:tblGrid>
        <w:gridCol w:w="2478"/>
        <w:gridCol w:w="1203"/>
        <w:gridCol w:w="1701"/>
        <w:gridCol w:w="1134"/>
      </w:tblGrid>
      <w:tr w:rsidR="00C13EB7" w:rsidRPr="00D70FF1" w:rsidTr="002D1F57">
        <w:tc>
          <w:tcPr>
            <w:tcW w:w="2478" w:type="dxa"/>
          </w:tcPr>
          <w:p w:rsidR="00C13EB7" w:rsidRPr="00D70FF1" w:rsidRDefault="00C13EB7" w:rsidP="00826998">
            <w:pPr>
              <w:rPr>
                <w:rFonts w:asciiTheme="minorHAnsi" w:hAnsiTheme="minorHAnsi"/>
                <w:b/>
                <w:szCs w:val="22"/>
                <w:lang w:val="en-GB"/>
              </w:rPr>
            </w:pPr>
            <w:r w:rsidRPr="00D70FF1">
              <w:rPr>
                <w:rFonts w:asciiTheme="minorHAnsi" w:hAnsiTheme="minorHAnsi"/>
                <w:b/>
                <w:szCs w:val="22"/>
                <w:lang w:val="en-GB"/>
              </w:rPr>
              <w:t>Course element</w:t>
            </w:r>
          </w:p>
        </w:tc>
        <w:tc>
          <w:tcPr>
            <w:tcW w:w="1203" w:type="dxa"/>
          </w:tcPr>
          <w:p w:rsidR="00C13EB7" w:rsidRPr="00D70FF1" w:rsidRDefault="00137792" w:rsidP="00826998">
            <w:pPr>
              <w:rPr>
                <w:rFonts w:asciiTheme="minorHAnsi" w:hAnsiTheme="minorHAnsi"/>
                <w:b/>
                <w:szCs w:val="22"/>
                <w:lang w:val="en-GB"/>
              </w:rPr>
            </w:pPr>
            <w:r>
              <w:rPr>
                <w:rFonts w:asciiTheme="minorHAnsi" w:hAnsiTheme="minorHAnsi"/>
                <w:b/>
                <w:szCs w:val="22"/>
                <w:lang w:val="en-GB"/>
              </w:rPr>
              <w:t>Quantity</w:t>
            </w:r>
          </w:p>
        </w:tc>
        <w:tc>
          <w:tcPr>
            <w:tcW w:w="1701" w:type="dxa"/>
          </w:tcPr>
          <w:p w:rsidR="00C13EB7" w:rsidRPr="00D70FF1" w:rsidRDefault="002D1F57" w:rsidP="00826998">
            <w:pPr>
              <w:rPr>
                <w:rFonts w:asciiTheme="minorHAnsi" w:hAnsiTheme="minorHAnsi"/>
                <w:b/>
                <w:szCs w:val="22"/>
                <w:lang w:val="en-GB"/>
              </w:rPr>
            </w:pPr>
            <w:r>
              <w:rPr>
                <w:rFonts w:asciiTheme="minorHAnsi" w:hAnsiTheme="minorHAnsi"/>
                <w:b/>
                <w:szCs w:val="22"/>
                <w:lang w:val="en-GB"/>
              </w:rPr>
              <w:t>T</w:t>
            </w:r>
            <w:r w:rsidR="006A3B19" w:rsidRPr="00D70FF1">
              <w:rPr>
                <w:rFonts w:asciiTheme="minorHAnsi" w:hAnsiTheme="minorHAnsi"/>
                <w:b/>
                <w:szCs w:val="22"/>
                <w:lang w:val="en-GB"/>
              </w:rPr>
              <w:t>ime required</w:t>
            </w:r>
          </w:p>
        </w:tc>
        <w:tc>
          <w:tcPr>
            <w:tcW w:w="1134" w:type="dxa"/>
          </w:tcPr>
          <w:p w:rsidR="00C13EB7" w:rsidRPr="00D70FF1" w:rsidRDefault="00C13EB7" w:rsidP="00826998">
            <w:pPr>
              <w:rPr>
                <w:rFonts w:asciiTheme="minorHAnsi" w:hAnsiTheme="minorHAnsi"/>
                <w:b/>
                <w:szCs w:val="22"/>
                <w:lang w:val="en-GB"/>
              </w:rPr>
            </w:pPr>
            <w:r w:rsidRPr="00D70FF1">
              <w:rPr>
                <w:rFonts w:asciiTheme="minorHAnsi" w:hAnsiTheme="minorHAnsi"/>
                <w:b/>
                <w:szCs w:val="22"/>
                <w:lang w:val="en-GB"/>
              </w:rPr>
              <w:t>Total [h]</w:t>
            </w:r>
          </w:p>
        </w:tc>
      </w:tr>
      <w:tr w:rsidR="00C13EB7" w:rsidRPr="00D70FF1" w:rsidTr="002D1F57">
        <w:tc>
          <w:tcPr>
            <w:tcW w:w="2478"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Contact hours</w:t>
            </w: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C13EB7" w:rsidP="00826998">
            <w:pPr>
              <w:jc w:val="right"/>
              <w:rPr>
                <w:rFonts w:asciiTheme="minorHAnsi" w:hAnsiTheme="minorHAnsi"/>
                <w:szCs w:val="22"/>
                <w:lang w:val="en-GB"/>
              </w:rPr>
            </w:pPr>
          </w:p>
        </w:tc>
      </w:tr>
      <w:tr w:rsidR="00C13EB7" w:rsidRPr="00D70FF1" w:rsidTr="002D1F57">
        <w:tc>
          <w:tcPr>
            <w:tcW w:w="2478" w:type="dxa"/>
          </w:tcPr>
          <w:p w:rsidR="00C13EB7" w:rsidRPr="00D70FF1" w:rsidRDefault="00404B9E" w:rsidP="00826998">
            <w:pPr>
              <w:jc w:val="right"/>
              <w:rPr>
                <w:rFonts w:asciiTheme="minorHAnsi" w:hAnsiTheme="minorHAnsi"/>
                <w:szCs w:val="22"/>
                <w:lang w:val="en-GB"/>
              </w:rPr>
            </w:pPr>
            <w:r>
              <w:rPr>
                <w:rFonts w:asciiTheme="minorHAnsi" w:hAnsiTheme="minorHAnsi"/>
                <w:szCs w:val="22"/>
                <w:lang w:val="en-GB"/>
              </w:rPr>
              <w:t>Interactive l</w:t>
            </w:r>
            <w:r w:rsidR="00C13EB7" w:rsidRPr="00D70FF1">
              <w:rPr>
                <w:rFonts w:asciiTheme="minorHAnsi" w:hAnsiTheme="minorHAnsi"/>
                <w:szCs w:val="22"/>
                <w:lang w:val="en-GB"/>
              </w:rPr>
              <w:t>ectures</w:t>
            </w:r>
          </w:p>
        </w:tc>
        <w:tc>
          <w:tcPr>
            <w:tcW w:w="1203" w:type="dxa"/>
          </w:tcPr>
          <w:p w:rsidR="00C13EB7" w:rsidRPr="00D70FF1" w:rsidRDefault="00142907" w:rsidP="00404B9E">
            <w:pPr>
              <w:rPr>
                <w:rFonts w:asciiTheme="minorHAnsi" w:hAnsiTheme="minorHAnsi"/>
                <w:szCs w:val="22"/>
                <w:lang w:val="en-GB"/>
              </w:rPr>
            </w:pPr>
            <w:r>
              <w:rPr>
                <w:rFonts w:asciiTheme="minorHAnsi" w:hAnsiTheme="minorHAnsi"/>
                <w:szCs w:val="22"/>
                <w:lang w:val="en-GB"/>
              </w:rPr>
              <w:t>23</w:t>
            </w:r>
          </w:p>
        </w:tc>
        <w:tc>
          <w:tcPr>
            <w:tcW w:w="1701"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2 h</w:t>
            </w:r>
          </w:p>
        </w:tc>
        <w:tc>
          <w:tcPr>
            <w:tcW w:w="1134" w:type="dxa"/>
          </w:tcPr>
          <w:p w:rsidR="00C13EB7" w:rsidRPr="00D70FF1" w:rsidRDefault="00142907" w:rsidP="00826998">
            <w:pPr>
              <w:jc w:val="right"/>
              <w:rPr>
                <w:rFonts w:asciiTheme="minorHAnsi" w:hAnsiTheme="minorHAnsi"/>
                <w:szCs w:val="22"/>
                <w:lang w:val="en-GB"/>
              </w:rPr>
            </w:pPr>
            <w:r>
              <w:rPr>
                <w:rFonts w:asciiTheme="minorHAnsi" w:hAnsiTheme="minorHAnsi"/>
                <w:szCs w:val="22"/>
                <w:lang w:val="en-GB"/>
              </w:rPr>
              <w:t>46</w:t>
            </w:r>
          </w:p>
        </w:tc>
      </w:tr>
      <w:tr w:rsidR="00C13EB7" w:rsidRPr="00D70FF1" w:rsidTr="002D1F57">
        <w:tc>
          <w:tcPr>
            <w:tcW w:w="2478" w:type="dxa"/>
          </w:tcPr>
          <w:p w:rsidR="00C13EB7" w:rsidRPr="00D70FF1" w:rsidRDefault="00C13EB7" w:rsidP="00826998">
            <w:pPr>
              <w:jc w:val="right"/>
              <w:rPr>
                <w:rFonts w:asciiTheme="minorHAnsi" w:hAnsiTheme="minorHAnsi"/>
                <w:szCs w:val="22"/>
                <w:lang w:val="en-GB"/>
              </w:rPr>
            </w:pP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C13EB7" w:rsidP="00826998">
            <w:pPr>
              <w:jc w:val="right"/>
              <w:rPr>
                <w:rFonts w:asciiTheme="minorHAnsi" w:hAnsiTheme="minorHAnsi"/>
                <w:i/>
                <w:szCs w:val="22"/>
                <w:lang w:val="en-GB"/>
              </w:rPr>
            </w:pPr>
          </w:p>
        </w:tc>
      </w:tr>
      <w:tr w:rsidR="00C13EB7" w:rsidRPr="00D70FF1" w:rsidTr="002D1F57">
        <w:tc>
          <w:tcPr>
            <w:tcW w:w="2478"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Self-study</w:t>
            </w: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C13EB7" w:rsidP="00826998">
            <w:pPr>
              <w:jc w:val="right"/>
              <w:rPr>
                <w:rFonts w:asciiTheme="minorHAnsi" w:hAnsiTheme="minorHAnsi"/>
                <w:szCs w:val="22"/>
                <w:lang w:val="en-GB"/>
              </w:rPr>
            </w:pPr>
          </w:p>
        </w:tc>
      </w:tr>
      <w:tr w:rsidR="00C13EB7" w:rsidRPr="002D1F57" w:rsidTr="002D1F57">
        <w:tc>
          <w:tcPr>
            <w:tcW w:w="2478" w:type="dxa"/>
          </w:tcPr>
          <w:p w:rsidR="00C13EB7" w:rsidRPr="00D70FF1" w:rsidRDefault="00C13EB7" w:rsidP="00826998">
            <w:pPr>
              <w:jc w:val="right"/>
              <w:rPr>
                <w:rFonts w:asciiTheme="minorHAnsi" w:hAnsiTheme="minorHAnsi"/>
                <w:szCs w:val="22"/>
                <w:lang w:val="en-GB"/>
              </w:rPr>
            </w:pPr>
            <w:r w:rsidRPr="00D70FF1">
              <w:rPr>
                <w:rFonts w:asciiTheme="minorHAnsi" w:hAnsiTheme="minorHAnsi"/>
                <w:szCs w:val="22"/>
                <w:lang w:val="en-GB"/>
              </w:rPr>
              <w:t>Reading assignments</w:t>
            </w:r>
          </w:p>
        </w:tc>
        <w:tc>
          <w:tcPr>
            <w:tcW w:w="1203" w:type="dxa"/>
          </w:tcPr>
          <w:p w:rsidR="00C13EB7" w:rsidRPr="0011304B" w:rsidRDefault="00B17CF5" w:rsidP="00826998">
            <w:pPr>
              <w:rPr>
                <w:rFonts w:asciiTheme="minorHAnsi" w:hAnsiTheme="minorHAnsi"/>
                <w:szCs w:val="22"/>
                <w:lang w:val="en-GB"/>
              </w:rPr>
            </w:pPr>
            <w:r>
              <w:rPr>
                <w:rFonts w:asciiTheme="minorHAnsi" w:hAnsiTheme="minorHAnsi"/>
                <w:szCs w:val="22"/>
                <w:lang w:val="en-GB"/>
              </w:rPr>
              <w:t>404</w:t>
            </w:r>
            <w:r w:rsidR="00C65C4F" w:rsidRPr="0011304B">
              <w:rPr>
                <w:rFonts w:asciiTheme="minorHAnsi" w:hAnsiTheme="minorHAnsi"/>
                <w:szCs w:val="22"/>
                <w:lang w:val="en-GB"/>
              </w:rPr>
              <w:t xml:space="preserve"> </w:t>
            </w:r>
            <w:r w:rsidR="002D1F57" w:rsidRPr="0011304B">
              <w:rPr>
                <w:rFonts w:asciiTheme="minorHAnsi" w:hAnsiTheme="minorHAnsi"/>
                <w:szCs w:val="22"/>
                <w:lang w:val="en-GB"/>
              </w:rPr>
              <w:t>pp.</w:t>
            </w:r>
          </w:p>
        </w:tc>
        <w:tc>
          <w:tcPr>
            <w:tcW w:w="1701" w:type="dxa"/>
            <w:shd w:val="clear" w:color="auto" w:fill="FFFFFF" w:themeFill="background1"/>
          </w:tcPr>
          <w:p w:rsidR="00C13EB7" w:rsidRPr="0011304B" w:rsidRDefault="00C33265" w:rsidP="00826998">
            <w:pPr>
              <w:rPr>
                <w:rFonts w:asciiTheme="minorHAnsi" w:hAnsiTheme="minorHAnsi"/>
                <w:szCs w:val="22"/>
                <w:lang w:val="en-GB"/>
              </w:rPr>
            </w:pPr>
            <w:r>
              <w:rPr>
                <w:rFonts w:asciiTheme="minorHAnsi" w:hAnsiTheme="minorHAnsi"/>
                <w:szCs w:val="22"/>
                <w:lang w:val="en-GB"/>
              </w:rPr>
              <w:t>98</w:t>
            </w:r>
            <w:r w:rsidR="0032247A" w:rsidRPr="0011304B">
              <w:rPr>
                <w:rFonts w:asciiTheme="minorHAnsi" w:hAnsiTheme="minorHAnsi"/>
                <w:szCs w:val="22"/>
                <w:lang w:val="en-GB"/>
              </w:rPr>
              <w:t>.5 h</w:t>
            </w:r>
          </w:p>
        </w:tc>
        <w:tc>
          <w:tcPr>
            <w:tcW w:w="1134" w:type="dxa"/>
          </w:tcPr>
          <w:p w:rsidR="00C13EB7" w:rsidRPr="0011304B" w:rsidRDefault="00C33265" w:rsidP="00826998">
            <w:pPr>
              <w:jc w:val="right"/>
              <w:rPr>
                <w:rFonts w:asciiTheme="minorHAnsi" w:hAnsiTheme="minorHAnsi"/>
                <w:szCs w:val="22"/>
                <w:lang w:val="en-GB"/>
              </w:rPr>
            </w:pPr>
            <w:r>
              <w:rPr>
                <w:rFonts w:asciiTheme="minorHAnsi" w:hAnsiTheme="minorHAnsi"/>
                <w:szCs w:val="22"/>
                <w:lang w:val="en-GB"/>
              </w:rPr>
              <w:t>98</w:t>
            </w:r>
            <w:r w:rsidR="0032247A" w:rsidRPr="0011304B">
              <w:rPr>
                <w:rFonts w:asciiTheme="minorHAnsi" w:hAnsiTheme="minorHAnsi"/>
                <w:szCs w:val="22"/>
                <w:lang w:val="en-GB"/>
              </w:rPr>
              <w:t>.5</w:t>
            </w:r>
          </w:p>
        </w:tc>
      </w:tr>
      <w:tr w:rsidR="00C13EB7" w:rsidRPr="00D70FF1" w:rsidTr="002D1F57">
        <w:tc>
          <w:tcPr>
            <w:tcW w:w="2478" w:type="dxa"/>
          </w:tcPr>
          <w:p w:rsidR="00C13EB7" w:rsidRPr="00D70FF1" w:rsidRDefault="006A3B19" w:rsidP="00826998">
            <w:pPr>
              <w:jc w:val="right"/>
              <w:rPr>
                <w:rFonts w:asciiTheme="minorHAnsi" w:hAnsiTheme="minorHAnsi"/>
                <w:szCs w:val="22"/>
                <w:lang w:val="en-GB"/>
              </w:rPr>
            </w:pPr>
            <w:r w:rsidRPr="00D70FF1">
              <w:rPr>
                <w:rFonts w:asciiTheme="minorHAnsi" w:hAnsiTheme="minorHAnsi"/>
                <w:szCs w:val="22"/>
                <w:lang w:val="en-GB"/>
              </w:rPr>
              <w:t xml:space="preserve">Preparation of </w:t>
            </w:r>
            <w:r w:rsidR="0011304B">
              <w:rPr>
                <w:rFonts w:asciiTheme="minorHAnsi" w:hAnsiTheme="minorHAnsi"/>
                <w:szCs w:val="22"/>
                <w:lang w:val="en-GB"/>
              </w:rPr>
              <w:t>modelling</w:t>
            </w:r>
            <w:r w:rsidRPr="00D70FF1">
              <w:rPr>
                <w:rFonts w:asciiTheme="minorHAnsi" w:hAnsiTheme="minorHAnsi"/>
                <w:szCs w:val="22"/>
                <w:lang w:val="en-GB"/>
              </w:rPr>
              <w:t xml:space="preserve"> </w:t>
            </w:r>
            <w:r w:rsidR="0011304B">
              <w:rPr>
                <w:rFonts w:asciiTheme="minorHAnsi" w:hAnsiTheme="minorHAnsi"/>
                <w:szCs w:val="22"/>
                <w:lang w:val="en-GB"/>
              </w:rPr>
              <w:t>cases</w:t>
            </w:r>
          </w:p>
        </w:tc>
        <w:tc>
          <w:tcPr>
            <w:tcW w:w="1203" w:type="dxa"/>
          </w:tcPr>
          <w:p w:rsidR="00C13EB7" w:rsidRPr="0011304B" w:rsidRDefault="00C33265" w:rsidP="00826998">
            <w:pPr>
              <w:rPr>
                <w:rFonts w:asciiTheme="minorHAnsi" w:hAnsiTheme="minorHAnsi"/>
                <w:szCs w:val="22"/>
                <w:lang w:val="en-GB"/>
              </w:rPr>
            </w:pPr>
            <w:r>
              <w:rPr>
                <w:rFonts w:asciiTheme="minorHAnsi" w:hAnsiTheme="minorHAnsi"/>
                <w:szCs w:val="22"/>
                <w:lang w:val="en-GB"/>
              </w:rPr>
              <w:t>7</w:t>
            </w:r>
          </w:p>
        </w:tc>
        <w:tc>
          <w:tcPr>
            <w:tcW w:w="1701" w:type="dxa"/>
          </w:tcPr>
          <w:p w:rsidR="00C13EB7" w:rsidRPr="0011304B" w:rsidRDefault="006E092A" w:rsidP="00826998">
            <w:pPr>
              <w:rPr>
                <w:rFonts w:asciiTheme="minorHAnsi" w:hAnsiTheme="minorHAnsi"/>
                <w:szCs w:val="22"/>
                <w:lang w:val="en-GB"/>
              </w:rPr>
            </w:pPr>
            <w:r w:rsidRPr="0011304B">
              <w:rPr>
                <w:rFonts w:asciiTheme="minorHAnsi" w:hAnsiTheme="minorHAnsi"/>
                <w:szCs w:val="22"/>
                <w:lang w:val="en-GB"/>
              </w:rPr>
              <w:t>2</w:t>
            </w:r>
            <w:r w:rsidR="00C13EB7" w:rsidRPr="0011304B">
              <w:rPr>
                <w:rFonts w:asciiTheme="minorHAnsi" w:hAnsiTheme="minorHAnsi"/>
                <w:szCs w:val="22"/>
                <w:lang w:val="en-GB"/>
              </w:rPr>
              <w:t xml:space="preserve"> h</w:t>
            </w:r>
          </w:p>
        </w:tc>
        <w:tc>
          <w:tcPr>
            <w:tcW w:w="1134" w:type="dxa"/>
          </w:tcPr>
          <w:p w:rsidR="00C13EB7" w:rsidRPr="0011304B" w:rsidRDefault="00C33265" w:rsidP="00826998">
            <w:pPr>
              <w:jc w:val="right"/>
              <w:rPr>
                <w:rFonts w:asciiTheme="minorHAnsi" w:hAnsiTheme="minorHAnsi"/>
                <w:szCs w:val="22"/>
                <w:lang w:val="en-GB"/>
              </w:rPr>
            </w:pPr>
            <w:r>
              <w:rPr>
                <w:rFonts w:asciiTheme="minorHAnsi" w:hAnsiTheme="minorHAnsi"/>
                <w:szCs w:val="22"/>
                <w:lang w:val="en-GB"/>
              </w:rPr>
              <w:t>14</w:t>
            </w:r>
          </w:p>
        </w:tc>
      </w:tr>
      <w:tr w:rsidR="00C13EB7" w:rsidRPr="00D70FF1" w:rsidTr="002D1F57">
        <w:tc>
          <w:tcPr>
            <w:tcW w:w="2478" w:type="dxa"/>
          </w:tcPr>
          <w:p w:rsidR="00C13EB7" w:rsidRPr="00D70FF1" w:rsidRDefault="00C13EB7" w:rsidP="00826998">
            <w:pPr>
              <w:jc w:val="right"/>
              <w:rPr>
                <w:rFonts w:asciiTheme="minorHAnsi" w:hAnsiTheme="minorHAnsi"/>
                <w:szCs w:val="22"/>
                <w:lang w:val="en-GB"/>
              </w:rPr>
            </w:pPr>
            <w:r w:rsidRPr="00D70FF1">
              <w:rPr>
                <w:rFonts w:asciiTheme="minorHAnsi" w:hAnsiTheme="minorHAnsi"/>
                <w:szCs w:val="22"/>
                <w:lang w:val="en-GB"/>
              </w:rPr>
              <w:t>Exam preparation</w:t>
            </w:r>
          </w:p>
        </w:tc>
        <w:tc>
          <w:tcPr>
            <w:tcW w:w="1203"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1</w:t>
            </w:r>
          </w:p>
        </w:tc>
        <w:tc>
          <w:tcPr>
            <w:tcW w:w="1701"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20 h</w:t>
            </w:r>
          </w:p>
        </w:tc>
        <w:tc>
          <w:tcPr>
            <w:tcW w:w="1134" w:type="dxa"/>
          </w:tcPr>
          <w:p w:rsidR="00C13EB7" w:rsidRPr="00D70FF1" w:rsidRDefault="00C13EB7" w:rsidP="00826998">
            <w:pPr>
              <w:jc w:val="right"/>
              <w:rPr>
                <w:rFonts w:asciiTheme="minorHAnsi" w:hAnsiTheme="minorHAnsi"/>
                <w:szCs w:val="22"/>
                <w:lang w:val="en-GB"/>
              </w:rPr>
            </w:pPr>
            <w:r w:rsidRPr="00D70FF1">
              <w:rPr>
                <w:rFonts w:asciiTheme="minorHAnsi" w:hAnsiTheme="minorHAnsi"/>
                <w:szCs w:val="22"/>
                <w:lang w:val="en-GB"/>
              </w:rPr>
              <w:t>20</w:t>
            </w:r>
          </w:p>
        </w:tc>
      </w:tr>
      <w:tr w:rsidR="00C13EB7" w:rsidRPr="00D70FF1" w:rsidTr="002D1F57">
        <w:tc>
          <w:tcPr>
            <w:tcW w:w="2478" w:type="dxa"/>
          </w:tcPr>
          <w:p w:rsidR="00C13EB7" w:rsidRPr="00D70FF1" w:rsidRDefault="00C13EB7" w:rsidP="00826998">
            <w:pPr>
              <w:jc w:val="right"/>
              <w:rPr>
                <w:rFonts w:asciiTheme="minorHAnsi" w:hAnsiTheme="minorHAnsi"/>
                <w:szCs w:val="22"/>
                <w:lang w:val="en-GB"/>
              </w:rPr>
            </w:pP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6A3B19" w:rsidP="0032247A">
            <w:pPr>
              <w:jc w:val="right"/>
              <w:rPr>
                <w:rFonts w:asciiTheme="minorHAnsi" w:hAnsiTheme="minorHAnsi"/>
                <w:i/>
                <w:szCs w:val="22"/>
                <w:lang w:val="en-GB"/>
              </w:rPr>
            </w:pPr>
            <w:r w:rsidRPr="00D70FF1">
              <w:rPr>
                <w:rFonts w:asciiTheme="minorHAnsi" w:hAnsiTheme="minorHAnsi"/>
                <w:i/>
                <w:szCs w:val="22"/>
                <w:lang w:val="en-GB"/>
              </w:rPr>
              <w:t>1</w:t>
            </w:r>
            <w:r w:rsidR="00C33265">
              <w:rPr>
                <w:rFonts w:asciiTheme="minorHAnsi" w:hAnsiTheme="minorHAnsi"/>
                <w:i/>
                <w:szCs w:val="22"/>
                <w:lang w:val="en-GB"/>
              </w:rPr>
              <w:t>32</w:t>
            </w:r>
            <w:r w:rsidR="0032247A">
              <w:rPr>
                <w:rFonts w:asciiTheme="minorHAnsi" w:hAnsiTheme="minorHAnsi"/>
                <w:i/>
                <w:szCs w:val="22"/>
                <w:lang w:val="en-GB"/>
              </w:rPr>
              <w:t>.5</w:t>
            </w:r>
          </w:p>
        </w:tc>
      </w:tr>
      <w:tr w:rsidR="00C13EB7" w:rsidRPr="00D70FF1" w:rsidTr="002D1F57">
        <w:tc>
          <w:tcPr>
            <w:tcW w:w="2478"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Examination</w:t>
            </w: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C13EB7" w:rsidP="00826998">
            <w:pPr>
              <w:jc w:val="right"/>
              <w:rPr>
                <w:rFonts w:asciiTheme="minorHAnsi" w:hAnsiTheme="minorHAnsi"/>
                <w:szCs w:val="22"/>
                <w:lang w:val="en-GB"/>
              </w:rPr>
            </w:pPr>
          </w:p>
        </w:tc>
      </w:tr>
      <w:tr w:rsidR="00C13EB7" w:rsidRPr="00D70FF1" w:rsidTr="002D1F57">
        <w:tc>
          <w:tcPr>
            <w:tcW w:w="2478" w:type="dxa"/>
          </w:tcPr>
          <w:p w:rsidR="00C13EB7" w:rsidRPr="00D70FF1" w:rsidRDefault="00C13EB7" w:rsidP="00826998">
            <w:pPr>
              <w:jc w:val="right"/>
              <w:rPr>
                <w:rFonts w:asciiTheme="minorHAnsi" w:hAnsiTheme="minorHAnsi"/>
                <w:szCs w:val="22"/>
                <w:lang w:val="en-GB"/>
              </w:rPr>
            </w:pPr>
            <w:r w:rsidRPr="00D70FF1">
              <w:rPr>
                <w:rFonts w:asciiTheme="minorHAnsi" w:hAnsiTheme="minorHAnsi"/>
                <w:szCs w:val="22"/>
                <w:lang w:val="en-GB"/>
              </w:rPr>
              <w:t>Written exam</w:t>
            </w:r>
          </w:p>
        </w:tc>
        <w:tc>
          <w:tcPr>
            <w:tcW w:w="1203" w:type="dxa"/>
          </w:tcPr>
          <w:p w:rsidR="00C13EB7" w:rsidRPr="00D70FF1" w:rsidRDefault="00C13EB7" w:rsidP="00826998">
            <w:pPr>
              <w:rPr>
                <w:rFonts w:asciiTheme="minorHAnsi" w:hAnsiTheme="minorHAnsi"/>
                <w:szCs w:val="22"/>
                <w:lang w:val="en-GB"/>
              </w:rPr>
            </w:pPr>
            <w:r w:rsidRPr="00D70FF1">
              <w:rPr>
                <w:rFonts w:asciiTheme="minorHAnsi" w:hAnsiTheme="minorHAnsi"/>
                <w:szCs w:val="22"/>
                <w:lang w:val="en-GB"/>
              </w:rPr>
              <w:t>1</w:t>
            </w:r>
          </w:p>
        </w:tc>
        <w:tc>
          <w:tcPr>
            <w:tcW w:w="1701" w:type="dxa"/>
          </w:tcPr>
          <w:p w:rsidR="00C13EB7" w:rsidRPr="00D70FF1" w:rsidRDefault="0032247A" w:rsidP="00826998">
            <w:pPr>
              <w:rPr>
                <w:rFonts w:asciiTheme="minorHAnsi" w:hAnsiTheme="minorHAnsi"/>
                <w:szCs w:val="22"/>
                <w:lang w:val="en-GB"/>
              </w:rPr>
            </w:pPr>
            <w:r>
              <w:rPr>
                <w:rFonts w:asciiTheme="minorHAnsi" w:hAnsiTheme="minorHAnsi"/>
                <w:szCs w:val="22"/>
                <w:lang w:val="en-GB"/>
              </w:rPr>
              <w:t>1.5</w:t>
            </w:r>
            <w:r w:rsidR="00C13EB7" w:rsidRPr="00D70FF1">
              <w:rPr>
                <w:rFonts w:asciiTheme="minorHAnsi" w:hAnsiTheme="minorHAnsi"/>
                <w:szCs w:val="22"/>
                <w:lang w:val="en-GB"/>
              </w:rPr>
              <w:t xml:space="preserve"> h</w:t>
            </w:r>
          </w:p>
        </w:tc>
        <w:tc>
          <w:tcPr>
            <w:tcW w:w="1134" w:type="dxa"/>
          </w:tcPr>
          <w:p w:rsidR="00C13EB7" w:rsidRPr="00D70FF1" w:rsidRDefault="0032247A" w:rsidP="00826998">
            <w:pPr>
              <w:jc w:val="right"/>
              <w:rPr>
                <w:rFonts w:asciiTheme="minorHAnsi" w:hAnsiTheme="minorHAnsi"/>
                <w:szCs w:val="22"/>
                <w:lang w:val="en-GB"/>
              </w:rPr>
            </w:pPr>
            <w:r>
              <w:rPr>
                <w:rFonts w:asciiTheme="minorHAnsi" w:hAnsiTheme="minorHAnsi"/>
                <w:szCs w:val="22"/>
                <w:lang w:val="en-GB"/>
              </w:rPr>
              <w:t>1.5</w:t>
            </w:r>
          </w:p>
        </w:tc>
      </w:tr>
      <w:tr w:rsidR="00C13EB7" w:rsidRPr="00D70FF1" w:rsidTr="002D1F57">
        <w:tc>
          <w:tcPr>
            <w:tcW w:w="2478" w:type="dxa"/>
          </w:tcPr>
          <w:p w:rsidR="00C13EB7" w:rsidRPr="00D70FF1" w:rsidRDefault="00C13EB7" w:rsidP="00826998">
            <w:pPr>
              <w:jc w:val="right"/>
              <w:rPr>
                <w:rFonts w:asciiTheme="minorHAnsi" w:hAnsiTheme="minorHAnsi"/>
                <w:szCs w:val="22"/>
                <w:lang w:val="en-GB"/>
              </w:rPr>
            </w:pPr>
          </w:p>
        </w:tc>
        <w:tc>
          <w:tcPr>
            <w:tcW w:w="1203" w:type="dxa"/>
          </w:tcPr>
          <w:p w:rsidR="00C13EB7" w:rsidRPr="00D70FF1" w:rsidRDefault="00C13EB7" w:rsidP="00826998">
            <w:pPr>
              <w:rPr>
                <w:rFonts w:asciiTheme="minorHAnsi" w:hAnsiTheme="minorHAnsi"/>
                <w:szCs w:val="22"/>
                <w:lang w:val="en-GB"/>
              </w:rPr>
            </w:pPr>
          </w:p>
        </w:tc>
        <w:tc>
          <w:tcPr>
            <w:tcW w:w="1701" w:type="dxa"/>
          </w:tcPr>
          <w:p w:rsidR="00C13EB7" w:rsidRPr="00D70FF1" w:rsidRDefault="00C13EB7" w:rsidP="00826998">
            <w:pPr>
              <w:rPr>
                <w:rFonts w:asciiTheme="minorHAnsi" w:hAnsiTheme="minorHAnsi"/>
                <w:szCs w:val="22"/>
                <w:lang w:val="en-GB"/>
              </w:rPr>
            </w:pPr>
          </w:p>
        </w:tc>
        <w:tc>
          <w:tcPr>
            <w:tcW w:w="1134" w:type="dxa"/>
          </w:tcPr>
          <w:p w:rsidR="00C13EB7" w:rsidRPr="00D70FF1" w:rsidRDefault="00C13EB7" w:rsidP="00826998">
            <w:pPr>
              <w:jc w:val="right"/>
              <w:rPr>
                <w:rFonts w:asciiTheme="minorHAnsi" w:hAnsiTheme="minorHAnsi"/>
                <w:szCs w:val="22"/>
                <w:lang w:val="en-GB"/>
              </w:rPr>
            </w:pPr>
          </w:p>
        </w:tc>
      </w:tr>
      <w:tr w:rsidR="00C13EB7" w:rsidRPr="00D70FF1" w:rsidTr="002D1F57">
        <w:tc>
          <w:tcPr>
            <w:tcW w:w="2478" w:type="dxa"/>
          </w:tcPr>
          <w:p w:rsidR="00C13EB7" w:rsidRPr="00D70FF1" w:rsidRDefault="00C13EB7" w:rsidP="00826998">
            <w:pPr>
              <w:rPr>
                <w:rFonts w:asciiTheme="minorHAnsi" w:hAnsiTheme="minorHAnsi"/>
                <w:b/>
                <w:szCs w:val="22"/>
                <w:lang w:val="en-GB"/>
              </w:rPr>
            </w:pPr>
            <w:r w:rsidRPr="00D70FF1">
              <w:rPr>
                <w:rFonts w:asciiTheme="minorHAnsi" w:hAnsiTheme="minorHAnsi"/>
                <w:b/>
                <w:szCs w:val="22"/>
                <w:lang w:val="en-GB"/>
              </w:rPr>
              <w:t>Total</w:t>
            </w:r>
          </w:p>
        </w:tc>
        <w:tc>
          <w:tcPr>
            <w:tcW w:w="1203" w:type="dxa"/>
          </w:tcPr>
          <w:p w:rsidR="00C13EB7" w:rsidRPr="00D70FF1" w:rsidRDefault="00C13EB7" w:rsidP="00826998">
            <w:pPr>
              <w:rPr>
                <w:rFonts w:asciiTheme="minorHAnsi" w:hAnsiTheme="minorHAnsi"/>
                <w:b/>
                <w:szCs w:val="22"/>
                <w:lang w:val="en-GB"/>
              </w:rPr>
            </w:pPr>
          </w:p>
        </w:tc>
        <w:tc>
          <w:tcPr>
            <w:tcW w:w="1701" w:type="dxa"/>
          </w:tcPr>
          <w:p w:rsidR="00C13EB7" w:rsidRPr="00D70FF1" w:rsidRDefault="00C13EB7" w:rsidP="00826998">
            <w:pPr>
              <w:rPr>
                <w:rFonts w:asciiTheme="minorHAnsi" w:hAnsiTheme="minorHAnsi"/>
                <w:b/>
                <w:szCs w:val="22"/>
                <w:lang w:val="en-GB"/>
              </w:rPr>
            </w:pPr>
          </w:p>
        </w:tc>
        <w:tc>
          <w:tcPr>
            <w:tcW w:w="1134" w:type="dxa"/>
          </w:tcPr>
          <w:p w:rsidR="00C13EB7" w:rsidRPr="00D70FF1" w:rsidRDefault="00C13EB7" w:rsidP="00C13EB7">
            <w:pPr>
              <w:jc w:val="right"/>
              <w:rPr>
                <w:rFonts w:asciiTheme="minorHAnsi" w:hAnsiTheme="minorHAnsi"/>
                <w:b/>
                <w:szCs w:val="22"/>
                <w:lang w:val="en-GB"/>
              </w:rPr>
            </w:pPr>
            <w:r w:rsidRPr="00D70FF1">
              <w:rPr>
                <w:rFonts w:asciiTheme="minorHAnsi" w:hAnsiTheme="minorHAnsi"/>
                <w:b/>
                <w:szCs w:val="22"/>
                <w:lang w:val="en-GB"/>
              </w:rPr>
              <w:t>180</w:t>
            </w:r>
          </w:p>
        </w:tc>
      </w:tr>
    </w:tbl>
    <w:p w:rsidR="00C13EB7" w:rsidRDefault="00C13EB7" w:rsidP="00C13EB7">
      <w:pPr>
        <w:rPr>
          <w:lang w:val="en-GB"/>
        </w:rPr>
      </w:pPr>
    </w:p>
    <w:p w:rsidR="00C621E7" w:rsidRPr="006A3B19" w:rsidRDefault="00C621E7" w:rsidP="00C621E7">
      <w:pPr>
        <w:pStyle w:val="Listenabsatz"/>
        <w:ind w:left="0"/>
        <w:rPr>
          <w:u w:val="single"/>
          <w:lang w:val="en-GB"/>
        </w:rPr>
      </w:pPr>
      <w:r>
        <w:rPr>
          <w:u w:val="single"/>
          <w:lang w:val="en-GB"/>
        </w:rPr>
        <w:t>Assessment</w:t>
      </w:r>
    </w:p>
    <w:p w:rsidR="00C621E7" w:rsidRDefault="00C621E7" w:rsidP="00C621E7">
      <w:pPr>
        <w:spacing w:after="120"/>
        <w:rPr>
          <w:lang w:val="en-GB"/>
        </w:rPr>
      </w:pPr>
      <w:r>
        <w:rPr>
          <w:lang w:val="en-GB"/>
        </w:rPr>
        <w:t>Assessment will be carried out by means of a written exam (90%) and a multiple-choice mid-term assessment during a regular class (10%; see timetable</w:t>
      </w:r>
      <w:r w:rsidRPr="00E20463">
        <w:rPr>
          <w:lang w:val="en-GB"/>
        </w:rPr>
        <w:t xml:space="preserve"> </w:t>
      </w:r>
      <w:r>
        <w:rPr>
          <w:lang w:val="en-GB"/>
        </w:rPr>
        <w:t>for date). The mid-term assessment cannot be retaken or be written at another time.</w:t>
      </w:r>
    </w:p>
    <w:p w:rsidR="00C621E7" w:rsidRDefault="00C621E7" w:rsidP="00C621E7">
      <w:pPr>
        <w:spacing w:after="120"/>
        <w:rPr>
          <w:lang w:val="en-GB"/>
        </w:rPr>
      </w:pPr>
      <w:r>
        <w:rPr>
          <w:lang w:val="en-GB"/>
        </w:rPr>
        <w:t xml:space="preserve">Depending on the total number of students not being too big, 20% of points (from the written exam) can be substituted by a classroom presentation of one of the cases from Ackermann’s book (dates see timetable) in groups of two or three students. This includes that groups submit a presentation file before class, update it based on feedback received in class, and upload it to </w:t>
      </w:r>
      <w:proofErr w:type="spellStart"/>
      <w:r>
        <w:rPr>
          <w:lang w:val="en-GB"/>
        </w:rPr>
        <w:t>Ilias</w:t>
      </w:r>
      <w:proofErr w:type="spellEnd"/>
      <w:r>
        <w:rPr>
          <w:lang w:val="en-GB"/>
        </w:rPr>
        <w:t>.</w:t>
      </w:r>
    </w:p>
    <w:p w:rsidR="00C621E7" w:rsidRDefault="00C621E7" w:rsidP="00C621E7">
      <w:pPr>
        <w:spacing w:after="120"/>
        <w:rPr>
          <w:lang w:val="en-GB"/>
        </w:rPr>
      </w:pPr>
      <w:r>
        <w:rPr>
          <w:lang w:val="en-GB"/>
        </w:rPr>
        <w:t xml:space="preserve">In total, 50% of all points are necessary to pass the course with 6 credit points. </w:t>
      </w:r>
      <w:r w:rsidRPr="008974A0">
        <w:rPr>
          <w:rFonts w:cstheme="minorHAnsi"/>
          <w:lang w:val="en-GB"/>
        </w:rPr>
        <w:t xml:space="preserve">The content of the exam comprises all topics discussed in </w:t>
      </w:r>
      <w:r>
        <w:rPr>
          <w:rFonts w:cstheme="minorHAnsi"/>
          <w:lang w:val="en-GB"/>
        </w:rPr>
        <w:t>class</w:t>
      </w:r>
      <w:r w:rsidRPr="008974A0">
        <w:rPr>
          <w:rFonts w:cstheme="minorHAnsi"/>
          <w:lang w:val="en-GB"/>
        </w:rPr>
        <w:t xml:space="preserve"> plus all required reading assignments (see timetable).</w:t>
      </w:r>
    </w:p>
    <w:p w:rsidR="00C621E7" w:rsidRPr="006A3B19" w:rsidRDefault="00C621E7" w:rsidP="00C13EB7">
      <w:pPr>
        <w:rPr>
          <w:lang w:val="en-GB"/>
        </w:rPr>
      </w:pPr>
    </w:p>
    <w:p w:rsidR="00C13EB7" w:rsidRPr="006A3B19" w:rsidRDefault="006A3B19" w:rsidP="00C13EB7">
      <w:pPr>
        <w:pStyle w:val="Listenabsatz"/>
        <w:ind w:left="0"/>
        <w:rPr>
          <w:u w:val="single"/>
          <w:lang w:val="en-GB"/>
        </w:rPr>
      </w:pPr>
      <w:r w:rsidRPr="006A3B19">
        <w:rPr>
          <w:u w:val="single"/>
          <w:lang w:val="en-GB"/>
        </w:rPr>
        <w:t>Time table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57"/>
        <w:gridCol w:w="907"/>
        <w:gridCol w:w="3903"/>
        <w:gridCol w:w="1701"/>
        <w:gridCol w:w="1701"/>
      </w:tblGrid>
      <w:tr w:rsidR="00062D3E" w:rsidRPr="00D70FF1" w:rsidTr="00062D3E">
        <w:trPr>
          <w:cantSplit/>
        </w:trPr>
        <w:tc>
          <w:tcPr>
            <w:tcW w:w="997" w:type="dxa"/>
            <w:gridSpan w:val="2"/>
            <w:vAlign w:val="center"/>
          </w:tcPr>
          <w:p w:rsidR="00062D3E" w:rsidRPr="00D70FF1" w:rsidRDefault="00062D3E" w:rsidP="00826998">
            <w:pPr>
              <w:spacing w:after="120"/>
              <w:rPr>
                <w:b/>
                <w:lang w:val="en-GB"/>
              </w:rPr>
            </w:pPr>
            <w:r w:rsidRPr="00D70FF1">
              <w:rPr>
                <w:b/>
                <w:lang w:val="en-GB"/>
              </w:rPr>
              <w:t xml:space="preserve">Week </w:t>
            </w:r>
          </w:p>
        </w:tc>
        <w:tc>
          <w:tcPr>
            <w:tcW w:w="907" w:type="dxa"/>
            <w:vAlign w:val="center"/>
          </w:tcPr>
          <w:p w:rsidR="00062D3E" w:rsidRPr="00D70FF1" w:rsidRDefault="00062D3E" w:rsidP="00826998">
            <w:pPr>
              <w:spacing w:after="120"/>
              <w:rPr>
                <w:b/>
                <w:lang w:val="en-GB"/>
              </w:rPr>
            </w:pPr>
            <w:r>
              <w:rPr>
                <w:b/>
                <w:lang w:val="en-GB"/>
              </w:rPr>
              <w:t>Date</w:t>
            </w:r>
          </w:p>
        </w:tc>
        <w:tc>
          <w:tcPr>
            <w:tcW w:w="3903" w:type="dxa"/>
            <w:vAlign w:val="center"/>
          </w:tcPr>
          <w:p w:rsidR="00062D3E" w:rsidRPr="00D70FF1" w:rsidRDefault="00062D3E" w:rsidP="00826998">
            <w:pPr>
              <w:spacing w:after="120"/>
              <w:rPr>
                <w:b/>
                <w:lang w:val="en-GB"/>
              </w:rPr>
            </w:pPr>
            <w:r w:rsidRPr="00D70FF1">
              <w:rPr>
                <w:b/>
                <w:lang w:val="en-GB"/>
              </w:rPr>
              <w:t>Topic</w:t>
            </w:r>
          </w:p>
        </w:tc>
        <w:tc>
          <w:tcPr>
            <w:tcW w:w="1701" w:type="dxa"/>
          </w:tcPr>
          <w:p w:rsidR="00062D3E" w:rsidRDefault="00062D3E" w:rsidP="00826998">
            <w:pPr>
              <w:spacing w:after="120"/>
              <w:rPr>
                <w:b/>
                <w:lang w:val="en-GB"/>
              </w:rPr>
            </w:pPr>
            <w:r>
              <w:rPr>
                <w:b/>
                <w:lang w:val="en-GB"/>
              </w:rPr>
              <w:t>Case from Akkermans</w:t>
            </w:r>
          </w:p>
        </w:tc>
        <w:tc>
          <w:tcPr>
            <w:tcW w:w="1701" w:type="dxa"/>
            <w:vAlign w:val="center"/>
          </w:tcPr>
          <w:p w:rsidR="00062D3E" w:rsidRPr="00D70FF1" w:rsidRDefault="00062D3E" w:rsidP="00826998">
            <w:pPr>
              <w:spacing w:after="120"/>
              <w:rPr>
                <w:b/>
                <w:lang w:val="en-GB"/>
              </w:rPr>
            </w:pPr>
            <w:r>
              <w:rPr>
                <w:b/>
                <w:lang w:val="en-GB"/>
              </w:rPr>
              <w:t>Reading assignment</w:t>
            </w:r>
          </w:p>
        </w:tc>
      </w:tr>
      <w:tr w:rsidR="00062D3E" w:rsidRPr="00234FE2" w:rsidTr="00062D3E">
        <w:trPr>
          <w:cantSplit/>
          <w:trHeight w:val="797"/>
        </w:trPr>
        <w:tc>
          <w:tcPr>
            <w:tcW w:w="440" w:type="dxa"/>
            <w:vMerge w:val="restart"/>
            <w:vAlign w:val="center"/>
          </w:tcPr>
          <w:p w:rsidR="00062D3E" w:rsidRPr="00D70FF1" w:rsidRDefault="00062D3E" w:rsidP="00B961B3">
            <w:pPr>
              <w:spacing w:after="120"/>
              <w:rPr>
                <w:lang w:val="en-GB"/>
              </w:rPr>
            </w:pPr>
            <w:r w:rsidRPr="00D70FF1">
              <w:rPr>
                <w:lang w:val="en-GB"/>
              </w:rPr>
              <w:t>1</w:t>
            </w:r>
            <w:r>
              <w:rPr>
                <w:lang w:val="en-GB"/>
              </w:rPr>
              <w:t>6</w:t>
            </w:r>
          </w:p>
        </w:tc>
        <w:tc>
          <w:tcPr>
            <w:tcW w:w="557" w:type="dxa"/>
            <w:vAlign w:val="center"/>
          </w:tcPr>
          <w:p w:rsidR="00062D3E" w:rsidRPr="00D70FF1" w:rsidRDefault="00062D3E" w:rsidP="00B961B3">
            <w:pPr>
              <w:spacing w:after="120"/>
              <w:rPr>
                <w:lang w:val="en-GB"/>
              </w:rPr>
            </w:pPr>
            <w:r>
              <w:rPr>
                <w:lang w:val="en-GB"/>
              </w:rPr>
              <w:t>C</w:t>
            </w:r>
            <w:r w:rsidRPr="00D70FF1">
              <w:rPr>
                <w:lang w:val="en-GB"/>
              </w:rPr>
              <w:t>1</w:t>
            </w:r>
          </w:p>
        </w:tc>
        <w:tc>
          <w:tcPr>
            <w:tcW w:w="907" w:type="dxa"/>
            <w:vAlign w:val="center"/>
          </w:tcPr>
          <w:p w:rsidR="00062D3E" w:rsidRPr="00D70FF1" w:rsidRDefault="00062D3E" w:rsidP="00EB7A7C">
            <w:pPr>
              <w:spacing w:after="120"/>
              <w:rPr>
                <w:lang w:val="en-GB"/>
              </w:rPr>
            </w:pPr>
            <w:r>
              <w:rPr>
                <w:lang w:val="en-GB"/>
              </w:rPr>
              <w:t>Mon</w:t>
            </w:r>
            <w:r w:rsidRPr="00D70FF1">
              <w:rPr>
                <w:lang w:val="en-GB"/>
              </w:rPr>
              <w:t xml:space="preserve">, </w:t>
            </w:r>
            <w:r>
              <w:rPr>
                <w:lang w:val="en-GB"/>
              </w:rPr>
              <w:t>15</w:t>
            </w:r>
            <w:r w:rsidRPr="00D70FF1">
              <w:rPr>
                <w:lang w:val="en-GB"/>
              </w:rPr>
              <w:t>/04</w:t>
            </w:r>
          </w:p>
        </w:tc>
        <w:tc>
          <w:tcPr>
            <w:tcW w:w="3903" w:type="dxa"/>
            <w:vAlign w:val="center"/>
          </w:tcPr>
          <w:p w:rsidR="00062D3E" w:rsidRPr="00B961B3" w:rsidRDefault="00062D3E" w:rsidP="00B961B3">
            <w:pPr>
              <w:rPr>
                <w:lang w:val="en-GB"/>
              </w:rPr>
            </w:pPr>
            <w:r w:rsidRPr="00B961B3">
              <w:rPr>
                <w:lang w:val="en-GB"/>
              </w:rPr>
              <w:t>Introduction to and motivation for course</w:t>
            </w:r>
          </w:p>
        </w:tc>
        <w:tc>
          <w:tcPr>
            <w:tcW w:w="1701" w:type="dxa"/>
          </w:tcPr>
          <w:p w:rsidR="00062D3E" w:rsidRPr="00B961B3" w:rsidRDefault="00062D3E" w:rsidP="00B961B3">
            <w:pPr>
              <w:spacing w:after="120"/>
              <w:rPr>
                <w:lang w:val="en-GB"/>
              </w:rPr>
            </w:pPr>
          </w:p>
        </w:tc>
        <w:tc>
          <w:tcPr>
            <w:tcW w:w="1701" w:type="dxa"/>
            <w:vAlign w:val="center"/>
          </w:tcPr>
          <w:p w:rsidR="00062D3E" w:rsidRPr="00B961B3" w:rsidRDefault="00062D3E" w:rsidP="00B961B3">
            <w:pPr>
              <w:spacing w:after="120"/>
              <w:rPr>
                <w:lang w:val="en-GB"/>
              </w:rPr>
            </w:pPr>
          </w:p>
        </w:tc>
      </w:tr>
      <w:tr w:rsidR="00062D3E" w:rsidRPr="00234FE2" w:rsidTr="00062D3E">
        <w:trPr>
          <w:cantSplit/>
          <w:trHeight w:val="851"/>
        </w:trPr>
        <w:tc>
          <w:tcPr>
            <w:tcW w:w="440" w:type="dxa"/>
            <w:vMerge/>
            <w:tcBorders>
              <w:bottom w:val="single" w:sz="4" w:space="0" w:color="auto"/>
            </w:tcBorders>
            <w:vAlign w:val="center"/>
          </w:tcPr>
          <w:p w:rsidR="00062D3E" w:rsidRPr="00D70FF1" w:rsidRDefault="00062D3E" w:rsidP="00B961B3">
            <w:pPr>
              <w:spacing w:after="120"/>
              <w:rPr>
                <w:lang w:val="en-GB"/>
              </w:rPr>
            </w:pPr>
          </w:p>
        </w:tc>
        <w:tc>
          <w:tcPr>
            <w:tcW w:w="557" w:type="dxa"/>
            <w:tcBorders>
              <w:bottom w:val="single" w:sz="4" w:space="0" w:color="auto"/>
            </w:tcBorders>
            <w:vAlign w:val="center"/>
          </w:tcPr>
          <w:p w:rsidR="00062D3E" w:rsidRPr="00D70FF1" w:rsidRDefault="00062D3E" w:rsidP="00B961B3">
            <w:pPr>
              <w:spacing w:after="120"/>
              <w:rPr>
                <w:lang w:val="en-GB"/>
              </w:rPr>
            </w:pPr>
            <w:r>
              <w:rPr>
                <w:lang w:val="en-GB"/>
              </w:rPr>
              <w:t>C2</w:t>
            </w:r>
          </w:p>
        </w:tc>
        <w:tc>
          <w:tcPr>
            <w:tcW w:w="907" w:type="dxa"/>
            <w:tcBorders>
              <w:bottom w:val="single" w:sz="4" w:space="0" w:color="auto"/>
            </w:tcBorders>
            <w:vAlign w:val="center"/>
          </w:tcPr>
          <w:p w:rsidR="00062D3E" w:rsidRPr="00D70FF1" w:rsidRDefault="00062D3E" w:rsidP="00EB7A7C">
            <w:pPr>
              <w:spacing w:after="120"/>
              <w:rPr>
                <w:lang w:val="en-GB"/>
              </w:rPr>
            </w:pPr>
            <w:r>
              <w:rPr>
                <w:lang w:val="en-GB"/>
              </w:rPr>
              <w:t>Thu, 18/04</w:t>
            </w:r>
          </w:p>
        </w:tc>
        <w:tc>
          <w:tcPr>
            <w:tcW w:w="3903" w:type="dxa"/>
            <w:tcBorders>
              <w:bottom w:val="single" w:sz="4" w:space="0" w:color="auto"/>
            </w:tcBorders>
            <w:vAlign w:val="center"/>
          </w:tcPr>
          <w:p w:rsidR="00062D3E" w:rsidRPr="00D70FF1" w:rsidRDefault="00062D3E" w:rsidP="00B961B3">
            <w:pPr>
              <w:spacing w:after="120"/>
              <w:rPr>
                <w:lang w:val="en-GB"/>
              </w:rPr>
            </w:pPr>
            <w:r>
              <w:rPr>
                <w:lang w:val="en-GB"/>
              </w:rPr>
              <w:t xml:space="preserve">Experience dynamics! </w:t>
            </w:r>
            <w:r>
              <w:rPr>
                <w:lang w:val="en-GB"/>
              </w:rPr>
              <w:br/>
              <w:t>The Beer Distribution Game</w:t>
            </w:r>
          </w:p>
        </w:tc>
        <w:tc>
          <w:tcPr>
            <w:tcW w:w="1701" w:type="dxa"/>
            <w:tcBorders>
              <w:bottom w:val="single" w:sz="4" w:space="0" w:color="auto"/>
            </w:tcBorders>
          </w:tcPr>
          <w:p w:rsidR="00062D3E" w:rsidRPr="00B961B3" w:rsidRDefault="00062D3E" w:rsidP="00B961B3">
            <w:pPr>
              <w:spacing w:after="120"/>
              <w:rPr>
                <w:lang w:val="en-GB"/>
              </w:rPr>
            </w:pPr>
          </w:p>
        </w:tc>
        <w:tc>
          <w:tcPr>
            <w:tcW w:w="1701" w:type="dxa"/>
            <w:tcBorders>
              <w:bottom w:val="single" w:sz="4" w:space="0" w:color="auto"/>
            </w:tcBorders>
            <w:vAlign w:val="center"/>
          </w:tcPr>
          <w:p w:rsidR="00062D3E" w:rsidRPr="00B961B3" w:rsidRDefault="00062D3E" w:rsidP="00B961B3">
            <w:pPr>
              <w:spacing w:after="120"/>
              <w:rPr>
                <w:lang w:val="en-GB"/>
              </w:rPr>
            </w:pPr>
          </w:p>
        </w:tc>
      </w:tr>
      <w:tr w:rsidR="00062D3E" w:rsidRPr="00B961B3" w:rsidTr="00062D3E">
        <w:trPr>
          <w:cantSplit/>
          <w:trHeight w:val="835"/>
        </w:trPr>
        <w:tc>
          <w:tcPr>
            <w:tcW w:w="440" w:type="dxa"/>
            <w:tcBorders>
              <w:bottom w:val="single" w:sz="4" w:space="0" w:color="auto"/>
            </w:tcBorders>
            <w:vAlign w:val="center"/>
          </w:tcPr>
          <w:p w:rsidR="00062D3E" w:rsidRPr="00D70FF1" w:rsidRDefault="00062D3E" w:rsidP="00B961B3">
            <w:pPr>
              <w:spacing w:after="120"/>
              <w:rPr>
                <w:lang w:val="en-GB"/>
              </w:rPr>
            </w:pPr>
            <w:r>
              <w:rPr>
                <w:lang w:val="en-GB"/>
              </w:rPr>
              <w:lastRenderedPageBreak/>
              <w:t>17</w:t>
            </w:r>
          </w:p>
        </w:tc>
        <w:tc>
          <w:tcPr>
            <w:tcW w:w="557" w:type="dxa"/>
            <w:tcBorders>
              <w:bottom w:val="single" w:sz="4" w:space="0" w:color="auto"/>
            </w:tcBorders>
            <w:vAlign w:val="center"/>
          </w:tcPr>
          <w:p w:rsidR="00062D3E" w:rsidRDefault="00062D3E" w:rsidP="00B961B3">
            <w:pPr>
              <w:spacing w:after="120"/>
              <w:rPr>
                <w:lang w:val="en-GB"/>
              </w:rPr>
            </w:pPr>
            <w:r>
              <w:rPr>
                <w:lang w:val="en-GB"/>
              </w:rPr>
              <w:t>C3</w:t>
            </w:r>
          </w:p>
        </w:tc>
        <w:tc>
          <w:tcPr>
            <w:tcW w:w="907" w:type="dxa"/>
            <w:tcBorders>
              <w:bottom w:val="single" w:sz="4" w:space="0" w:color="auto"/>
            </w:tcBorders>
            <w:vAlign w:val="center"/>
          </w:tcPr>
          <w:p w:rsidR="00062D3E" w:rsidRDefault="00062D3E" w:rsidP="00EB7A7C">
            <w:pPr>
              <w:spacing w:after="120"/>
              <w:rPr>
                <w:lang w:val="en-GB"/>
              </w:rPr>
            </w:pPr>
            <w:r>
              <w:rPr>
                <w:lang w:val="en-GB"/>
              </w:rPr>
              <w:t>Thu, 25/04</w:t>
            </w:r>
          </w:p>
        </w:tc>
        <w:tc>
          <w:tcPr>
            <w:tcW w:w="3903" w:type="dxa"/>
            <w:tcBorders>
              <w:bottom w:val="single" w:sz="4" w:space="0" w:color="auto"/>
            </w:tcBorders>
            <w:vAlign w:val="center"/>
          </w:tcPr>
          <w:p w:rsidR="00062D3E" w:rsidRDefault="00062D3E" w:rsidP="00B961B3">
            <w:pPr>
              <w:spacing w:after="120"/>
              <w:rPr>
                <w:lang w:val="en-GB"/>
              </w:rPr>
            </w:pPr>
            <w:r>
              <w:rPr>
                <w:lang w:val="en-GB"/>
              </w:rPr>
              <w:t>Beer Distribution Game: debriefing</w:t>
            </w:r>
          </w:p>
          <w:p w:rsidR="00062D3E" w:rsidRDefault="00062D3E" w:rsidP="00B961B3">
            <w:pPr>
              <w:spacing w:after="120"/>
              <w:rPr>
                <w:lang w:val="en-GB"/>
              </w:rPr>
            </w:pPr>
            <w:r>
              <w:rPr>
                <w:lang w:val="en-GB"/>
              </w:rPr>
              <w:t>Systemic causes of supply chain dynamics</w:t>
            </w:r>
          </w:p>
        </w:tc>
        <w:tc>
          <w:tcPr>
            <w:tcW w:w="1701" w:type="dxa"/>
            <w:tcBorders>
              <w:bottom w:val="single" w:sz="4" w:space="0" w:color="auto"/>
            </w:tcBorders>
          </w:tcPr>
          <w:p w:rsidR="00062D3E" w:rsidRPr="00B961B3" w:rsidRDefault="00062D3E" w:rsidP="00B961B3">
            <w:pPr>
              <w:spacing w:after="120"/>
              <w:rPr>
                <w:lang w:val="en-GB"/>
              </w:rPr>
            </w:pPr>
          </w:p>
        </w:tc>
        <w:tc>
          <w:tcPr>
            <w:tcW w:w="1701" w:type="dxa"/>
            <w:tcBorders>
              <w:bottom w:val="single" w:sz="4" w:space="0" w:color="auto"/>
            </w:tcBorders>
            <w:vAlign w:val="center"/>
          </w:tcPr>
          <w:p w:rsidR="00062D3E" w:rsidRPr="00B961B3" w:rsidRDefault="00062D3E" w:rsidP="00B961B3">
            <w:pPr>
              <w:spacing w:after="120"/>
              <w:rPr>
                <w:lang w:val="en-GB"/>
              </w:rPr>
            </w:pPr>
            <w:r>
              <w:rPr>
                <w:lang w:val="en-GB"/>
              </w:rPr>
              <w:t xml:space="preserve">Senge (1990), </w:t>
            </w:r>
            <w:proofErr w:type="spellStart"/>
            <w:r>
              <w:rPr>
                <w:lang w:val="en-GB"/>
              </w:rPr>
              <w:t>ch.</w:t>
            </w:r>
            <w:proofErr w:type="spellEnd"/>
            <w:r>
              <w:rPr>
                <w:lang w:val="en-GB"/>
              </w:rPr>
              <w:t xml:space="preserve"> 3</w:t>
            </w:r>
          </w:p>
        </w:tc>
      </w:tr>
      <w:tr w:rsidR="00062D3E" w:rsidRPr="003012BB" w:rsidTr="00062D3E">
        <w:trPr>
          <w:cantSplit/>
          <w:trHeight w:val="708"/>
        </w:trPr>
        <w:tc>
          <w:tcPr>
            <w:tcW w:w="440" w:type="dxa"/>
            <w:vMerge w:val="restart"/>
            <w:tcBorders>
              <w:top w:val="single" w:sz="4" w:space="0" w:color="auto"/>
            </w:tcBorders>
            <w:shd w:val="clear" w:color="auto" w:fill="auto"/>
            <w:vAlign w:val="center"/>
          </w:tcPr>
          <w:p w:rsidR="00062D3E" w:rsidRPr="003012BB" w:rsidRDefault="00062D3E" w:rsidP="00B961B3">
            <w:pPr>
              <w:spacing w:after="120"/>
              <w:rPr>
                <w:lang w:val="en-GB"/>
              </w:rPr>
            </w:pPr>
            <w:r w:rsidRPr="003012BB">
              <w:rPr>
                <w:lang w:val="en-GB"/>
              </w:rPr>
              <w:t>18</w:t>
            </w:r>
          </w:p>
        </w:tc>
        <w:tc>
          <w:tcPr>
            <w:tcW w:w="557" w:type="dxa"/>
            <w:tcBorders>
              <w:top w:val="single" w:sz="4" w:space="0" w:color="auto"/>
            </w:tcBorders>
            <w:shd w:val="clear" w:color="auto" w:fill="auto"/>
            <w:vAlign w:val="center"/>
          </w:tcPr>
          <w:p w:rsidR="00062D3E" w:rsidRPr="003012BB" w:rsidRDefault="00062D3E" w:rsidP="001F6733">
            <w:pPr>
              <w:spacing w:after="120"/>
              <w:rPr>
                <w:lang w:val="en-GB"/>
              </w:rPr>
            </w:pPr>
            <w:r w:rsidRPr="003012BB">
              <w:rPr>
                <w:lang w:val="en-GB"/>
              </w:rPr>
              <w:t>C4</w:t>
            </w:r>
          </w:p>
        </w:tc>
        <w:tc>
          <w:tcPr>
            <w:tcW w:w="907" w:type="dxa"/>
            <w:tcBorders>
              <w:top w:val="single" w:sz="4" w:space="0" w:color="auto"/>
            </w:tcBorders>
            <w:shd w:val="clear" w:color="auto" w:fill="auto"/>
            <w:vAlign w:val="center"/>
          </w:tcPr>
          <w:p w:rsidR="00062D3E" w:rsidRPr="003012BB" w:rsidRDefault="00062D3E" w:rsidP="00EB7A7C">
            <w:pPr>
              <w:spacing w:after="120"/>
              <w:rPr>
                <w:lang w:val="en-GB"/>
              </w:rPr>
            </w:pPr>
            <w:r w:rsidRPr="003012BB">
              <w:rPr>
                <w:lang w:val="en-GB"/>
              </w:rPr>
              <w:t>Mon, 29/04</w:t>
            </w:r>
          </w:p>
        </w:tc>
        <w:tc>
          <w:tcPr>
            <w:tcW w:w="3903" w:type="dxa"/>
            <w:tcBorders>
              <w:top w:val="single" w:sz="4" w:space="0" w:color="auto"/>
            </w:tcBorders>
            <w:shd w:val="clear" w:color="auto" w:fill="auto"/>
            <w:vAlign w:val="center"/>
          </w:tcPr>
          <w:p w:rsidR="00062D3E" w:rsidRPr="003012BB" w:rsidRDefault="00062D3E" w:rsidP="001F6733">
            <w:pPr>
              <w:spacing w:after="120"/>
              <w:rPr>
                <w:lang w:val="en-GB"/>
              </w:rPr>
            </w:pPr>
            <w:r w:rsidRPr="003012BB">
              <w:rPr>
                <w:lang w:val="en-GB"/>
              </w:rPr>
              <w:t>Behavioural causes of supply chain dynamics</w:t>
            </w:r>
          </w:p>
          <w:p w:rsidR="00062D3E" w:rsidRPr="003012BB" w:rsidRDefault="00062D3E" w:rsidP="001F6733">
            <w:pPr>
              <w:spacing w:after="120"/>
              <w:rPr>
                <w:lang w:val="en-GB"/>
              </w:rPr>
            </w:pPr>
            <w:r w:rsidRPr="003012BB">
              <w:rPr>
                <w:lang w:val="en-GB"/>
              </w:rPr>
              <w:t>The case for modelling and simulation</w:t>
            </w:r>
          </w:p>
        </w:tc>
        <w:tc>
          <w:tcPr>
            <w:tcW w:w="1701" w:type="dxa"/>
            <w:tcBorders>
              <w:top w:val="single" w:sz="4" w:space="0" w:color="auto"/>
            </w:tcBorders>
          </w:tcPr>
          <w:p w:rsidR="00062D3E" w:rsidRPr="003012BB" w:rsidRDefault="00062D3E" w:rsidP="0049350A">
            <w:pPr>
              <w:spacing w:after="120"/>
              <w:rPr>
                <w:lang w:val="en-GB"/>
              </w:rPr>
            </w:pPr>
          </w:p>
        </w:tc>
        <w:tc>
          <w:tcPr>
            <w:tcW w:w="1701" w:type="dxa"/>
            <w:tcBorders>
              <w:top w:val="single" w:sz="4" w:space="0" w:color="auto"/>
            </w:tcBorders>
            <w:shd w:val="clear" w:color="auto" w:fill="auto"/>
            <w:vAlign w:val="center"/>
          </w:tcPr>
          <w:p w:rsidR="00062D3E" w:rsidRPr="003012BB" w:rsidRDefault="00062D3E" w:rsidP="0049350A">
            <w:pPr>
              <w:spacing w:after="120"/>
            </w:pPr>
            <w:proofErr w:type="spellStart"/>
            <w:r w:rsidRPr="003012BB">
              <w:t>Sterman</w:t>
            </w:r>
            <w:proofErr w:type="spellEnd"/>
            <w:r w:rsidRPr="003012BB">
              <w:t xml:space="preserve"> (2000), </w:t>
            </w:r>
            <w:proofErr w:type="spellStart"/>
            <w:r w:rsidRPr="003012BB">
              <w:t>ch</w:t>
            </w:r>
            <w:proofErr w:type="spellEnd"/>
            <w:r w:rsidRPr="003012BB">
              <w:t>. 1</w:t>
            </w:r>
          </w:p>
        </w:tc>
      </w:tr>
      <w:tr w:rsidR="00062D3E" w:rsidRPr="003012BB" w:rsidTr="00062D3E">
        <w:trPr>
          <w:cantSplit/>
          <w:trHeight w:val="879"/>
        </w:trPr>
        <w:tc>
          <w:tcPr>
            <w:tcW w:w="440" w:type="dxa"/>
            <w:vMerge/>
            <w:shd w:val="clear" w:color="auto" w:fill="auto"/>
            <w:vAlign w:val="center"/>
          </w:tcPr>
          <w:p w:rsidR="00062D3E" w:rsidRPr="003012BB" w:rsidRDefault="00062D3E" w:rsidP="00B961B3">
            <w:pPr>
              <w:spacing w:after="120"/>
            </w:pPr>
          </w:p>
        </w:tc>
        <w:tc>
          <w:tcPr>
            <w:tcW w:w="557" w:type="dxa"/>
            <w:shd w:val="clear" w:color="auto" w:fill="auto"/>
            <w:vAlign w:val="center"/>
          </w:tcPr>
          <w:p w:rsidR="00062D3E" w:rsidRPr="003012BB" w:rsidRDefault="00062D3E" w:rsidP="001F6733">
            <w:pPr>
              <w:spacing w:after="120"/>
              <w:rPr>
                <w:lang w:val="en-GB"/>
              </w:rPr>
            </w:pPr>
            <w:r w:rsidRPr="003012BB">
              <w:rPr>
                <w:lang w:val="en-GB"/>
              </w:rPr>
              <w:t>C5</w:t>
            </w:r>
          </w:p>
        </w:tc>
        <w:tc>
          <w:tcPr>
            <w:tcW w:w="907" w:type="dxa"/>
            <w:shd w:val="clear" w:color="auto" w:fill="auto"/>
            <w:vAlign w:val="center"/>
          </w:tcPr>
          <w:p w:rsidR="00062D3E" w:rsidRPr="003012BB" w:rsidRDefault="00062D3E" w:rsidP="001F6733">
            <w:pPr>
              <w:spacing w:after="120"/>
              <w:rPr>
                <w:lang w:val="en-GB"/>
              </w:rPr>
            </w:pPr>
            <w:r w:rsidRPr="003012BB">
              <w:rPr>
                <w:lang w:val="en-GB"/>
              </w:rPr>
              <w:t>Thu, 02/05</w:t>
            </w:r>
          </w:p>
        </w:tc>
        <w:tc>
          <w:tcPr>
            <w:tcW w:w="3903" w:type="dxa"/>
            <w:shd w:val="clear" w:color="auto" w:fill="auto"/>
            <w:vAlign w:val="center"/>
          </w:tcPr>
          <w:p w:rsidR="00062D3E" w:rsidRPr="003012BB" w:rsidRDefault="00062D3E" w:rsidP="001F6733">
            <w:pPr>
              <w:spacing w:after="120"/>
              <w:rPr>
                <w:lang w:val="en-GB"/>
              </w:rPr>
            </w:pPr>
            <w:r w:rsidRPr="003012BB">
              <w:rPr>
                <w:lang w:val="en-GB"/>
              </w:rPr>
              <w:t>An introduction to system dynamics</w:t>
            </w:r>
          </w:p>
        </w:tc>
        <w:tc>
          <w:tcPr>
            <w:tcW w:w="1701" w:type="dxa"/>
          </w:tcPr>
          <w:p w:rsidR="00062D3E" w:rsidRPr="003012BB" w:rsidRDefault="00062D3E" w:rsidP="001F6733">
            <w:pPr>
              <w:spacing w:after="120"/>
              <w:rPr>
                <w:lang w:val="en-GB"/>
              </w:rPr>
            </w:pPr>
          </w:p>
        </w:tc>
        <w:tc>
          <w:tcPr>
            <w:tcW w:w="1701" w:type="dxa"/>
            <w:shd w:val="clear" w:color="auto" w:fill="auto"/>
            <w:vAlign w:val="center"/>
          </w:tcPr>
          <w:p w:rsidR="00062D3E" w:rsidRPr="003012BB" w:rsidRDefault="00062D3E" w:rsidP="001F6733">
            <w:pPr>
              <w:spacing w:after="120"/>
              <w:rPr>
                <w:lang w:val="en-GB"/>
              </w:rPr>
            </w:pPr>
            <w:proofErr w:type="spellStart"/>
            <w:r w:rsidRPr="003012BB">
              <w:rPr>
                <w:lang w:val="en-GB"/>
              </w:rPr>
              <w:t>Sterman</w:t>
            </w:r>
            <w:proofErr w:type="spellEnd"/>
            <w:r w:rsidRPr="003012BB">
              <w:rPr>
                <w:lang w:val="en-GB"/>
              </w:rPr>
              <w:t xml:space="preserve"> (2000), </w:t>
            </w:r>
            <w:proofErr w:type="spellStart"/>
            <w:r w:rsidRPr="003012BB">
              <w:rPr>
                <w:lang w:val="en-GB"/>
              </w:rPr>
              <w:t>ch.</w:t>
            </w:r>
            <w:proofErr w:type="spellEnd"/>
            <w:r w:rsidRPr="003012BB">
              <w:rPr>
                <w:lang w:val="en-GB"/>
              </w:rPr>
              <w:t xml:space="preserve"> 4</w:t>
            </w:r>
          </w:p>
        </w:tc>
      </w:tr>
      <w:tr w:rsidR="00062D3E" w:rsidRPr="003012BB" w:rsidTr="00062D3E">
        <w:trPr>
          <w:cantSplit/>
          <w:trHeight w:val="821"/>
        </w:trPr>
        <w:tc>
          <w:tcPr>
            <w:tcW w:w="440" w:type="dxa"/>
            <w:vMerge w:val="restart"/>
            <w:shd w:val="clear" w:color="auto" w:fill="auto"/>
            <w:vAlign w:val="center"/>
          </w:tcPr>
          <w:p w:rsidR="00062D3E" w:rsidRPr="003012BB" w:rsidRDefault="00062D3E" w:rsidP="00946523">
            <w:pPr>
              <w:rPr>
                <w:lang w:val="en-GB"/>
              </w:rPr>
            </w:pPr>
            <w:r w:rsidRPr="003012BB">
              <w:rPr>
                <w:lang w:val="en-GB"/>
              </w:rPr>
              <w:t>19</w:t>
            </w:r>
          </w:p>
          <w:p w:rsidR="00062D3E" w:rsidRPr="003012BB" w:rsidRDefault="00062D3E" w:rsidP="00946523">
            <w:pPr>
              <w:rPr>
                <w:lang w:val="en-GB"/>
              </w:rPr>
            </w:pPr>
          </w:p>
        </w:tc>
        <w:tc>
          <w:tcPr>
            <w:tcW w:w="557" w:type="dxa"/>
            <w:shd w:val="clear" w:color="auto" w:fill="auto"/>
            <w:vAlign w:val="center"/>
          </w:tcPr>
          <w:p w:rsidR="00062D3E" w:rsidRPr="003012BB" w:rsidRDefault="00062D3E" w:rsidP="00B961B3">
            <w:pPr>
              <w:spacing w:after="120"/>
              <w:rPr>
                <w:lang w:val="en-GB"/>
              </w:rPr>
            </w:pPr>
            <w:r w:rsidRPr="003012BB">
              <w:rPr>
                <w:lang w:val="en-GB"/>
              </w:rPr>
              <w:t>C6</w:t>
            </w:r>
          </w:p>
        </w:tc>
        <w:tc>
          <w:tcPr>
            <w:tcW w:w="907" w:type="dxa"/>
            <w:shd w:val="clear" w:color="auto" w:fill="auto"/>
            <w:vAlign w:val="center"/>
          </w:tcPr>
          <w:p w:rsidR="00062D3E" w:rsidRPr="003012BB" w:rsidRDefault="00062D3E" w:rsidP="00B961B3">
            <w:pPr>
              <w:spacing w:after="120"/>
              <w:rPr>
                <w:lang w:val="en-GB"/>
              </w:rPr>
            </w:pPr>
            <w:r w:rsidRPr="003012BB">
              <w:rPr>
                <w:lang w:val="en-GB"/>
              </w:rPr>
              <w:t>Mon, 06/05</w:t>
            </w:r>
          </w:p>
        </w:tc>
        <w:tc>
          <w:tcPr>
            <w:tcW w:w="3903" w:type="dxa"/>
            <w:shd w:val="clear" w:color="auto" w:fill="auto"/>
            <w:vAlign w:val="center"/>
          </w:tcPr>
          <w:p w:rsidR="00062D3E" w:rsidRPr="003012BB" w:rsidRDefault="00062D3E" w:rsidP="00B961B3">
            <w:pPr>
              <w:rPr>
                <w:lang w:val="en-GB"/>
              </w:rPr>
            </w:pPr>
            <w:r w:rsidRPr="003012BB">
              <w:rPr>
                <w:lang w:val="en-GB"/>
              </w:rPr>
              <w:t xml:space="preserve">Operational causes of supply chain dynamics </w:t>
            </w:r>
          </w:p>
        </w:tc>
        <w:tc>
          <w:tcPr>
            <w:tcW w:w="1701" w:type="dxa"/>
          </w:tcPr>
          <w:p w:rsidR="00062D3E" w:rsidRPr="003012BB" w:rsidRDefault="00062D3E" w:rsidP="0049350A">
            <w:pPr>
              <w:spacing w:after="120"/>
              <w:rPr>
                <w:lang w:val="en-GB"/>
              </w:rPr>
            </w:pPr>
          </w:p>
        </w:tc>
        <w:tc>
          <w:tcPr>
            <w:tcW w:w="1701" w:type="dxa"/>
            <w:shd w:val="clear" w:color="auto" w:fill="auto"/>
            <w:vAlign w:val="center"/>
          </w:tcPr>
          <w:p w:rsidR="00062D3E" w:rsidRPr="003012BB" w:rsidRDefault="00062D3E" w:rsidP="0049350A">
            <w:pPr>
              <w:spacing w:after="120"/>
              <w:rPr>
                <w:lang w:val="en-GB"/>
              </w:rPr>
            </w:pPr>
            <w:r w:rsidRPr="003012BB">
              <w:t>Lee et al. (1997)</w:t>
            </w:r>
          </w:p>
        </w:tc>
      </w:tr>
      <w:tr w:rsidR="00062D3E" w:rsidRPr="003012BB" w:rsidTr="00062D3E">
        <w:trPr>
          <w:cantSplit/>
          <w:trHeight w:val="821"/>
        </w:trPr>
        <w:tc>
          <w:tcPr>
            <w:tcW w:w="440" w:type="dxa"/>
            <w:vMerge/>
            <w:tcBorders>
              <w:bottom w:val="nil"/>
            </w:tcBorders>
            <w:shd w:val="clear" w:color="auto" w:fill="auto"/>
            <w:vAlign w:val="center"/>
          </w:tcPr>
          <w:p w:rsidR="00062D3E" w:rsidRPr="003012BB" w:rsidRDefault="00062D3E" w:rsidP="00946523">
            <w:pPr>
              <w:rPr>
                <w:lang w:val="en-GB"/>
              </w:rPr>
            </w:pPr>
          </w:p>
        </w:tc>
        <w:tc>
          <w:tcPr>
            <w:tcW w:w="557" w:type="dxa"/>
            <w:shd w:val="clear" w:color="auto" w:fill="auto"/>
            <w:vAlign w:val="center"/>
          </w:tcPr>
          <w:p w:rsidR="00062D3E" w:rsidRPr="003012BB" w:rsidRDefault="00062D3E" w:rsidP="00B961B3">
            <w:pPr>
              <w:spacing w:after="120"/>
              <w:rPr>
                <w:lang w:val="en-GB"/>
              </w:rPr>
            </w:pPr>
            <w:r w:rsidRPr="003012BB">
              <w:rPr>
                <w:lang w:val="en-GB"/>
              </w:rPr>
              <w:t>C7</w:t>
            </w:r>
          </w:p>
        </w:tc>
        <w:tc>
          <w:tcPr>
            <w:tcW w:w="907" w:type="dxa"/>
            <w:shd w:val="clear" w:color="auto" w:fill="auto"/>
            <w:vAlign w:val="center"/>
          </w:tcPr>
          <w:p w:rsidR="00062D3E" w:rsidRPr="003012BB" w:rsidRDefault="00062D3E" w:rsidP="00B961B3">
            <w:pPr>
              <w:spacing w:after="120"/>
              <w:rPr>
                <w:lang w:val="en-GB"/>
              </w:rPr>
            </w:pPr>
            <w:r w:rsidRPr="003012BB">
              <w:rPr>
                <w:lang w:val="en-GB"/>
              </w:rPr>
              <w:t>Thu, 09/05</w:t>
            </w:r>
          </w:p>
        </w:tc>
        <w:tc>
          <w:tcPr>
            <w:tcW w:w="3903" w:type="dxa"/>
            <w:shd w:val="clear" w:color="auto" w:fill="auto"/>
            <w:vAlign w:val="center"/>
          </w:tcPr>
          <w:p w:rsidR="00062D3E" w:rsidRPr="003012BB" w:rsidRDefault="00062D3E" w:rsidP="00B961B3">
            <w:pPr>
              <w:spacing w:after="120"/>
              <w:rPr>
                <w:lang w:val="en-GB"/>
              </w:rPr>
            </w:pPr>
            <w:r w:rsidRPr="003012BB">
              <w:rPr>
                <w:lang w:val="en-GB"/>
              </w:rPr>
              <w:t>Practice session: identifying stocks and flows, feedback loops</w:t>
            </w:r>
          </w:p>
        </w:tc>
        <w:tc>
          <w:tcPr>
            <w:tcW w:w="1701" w:type="dxa"/>
          </w:tcPr>
          <w:p w:rsidR="00062D3E" w:rsidRPr="003012BB" w:rsidRDefault="00062D3E" w:rsidP="0054366F">
            <w:pPr>
              <w:spacing w:after="120"/>
              <w:rPr>
                <w:lang w:val="en-GB"/>
              </w:rPr>
            </w:pPr>
          </w:p>
        </w:tc>
        <w:tc>
          <w:tcPr>
            <w:tcW w:w="1701" w:type="dxa"/>
            <w:shd w:val="clear" w:color="auto" w:fill="auto"/>
            <w:vAlign w:val="center"/>
          </w:tcPr>
          <w:p w:rsidR="00062D3E" w:rsidRPr="003012BB" w:rsidRDefault="00062D3E" w:rsidP="0054366F">
            <w:pPr>
              <w:spacing w:after="120"/>
              <w:rPr>
                <w:lang w:val="en-GB"/>
              </w:rPr>
            </w:pPr>
            <w:proofErr w:type="spellStart"/>
            <w:r w:rsidRPr="003012BB">
              <w:rPr>
                <w:lang w:val="en-GB"/>
              </w:rPr>
              <w:t>Sterman</w:t>
            </w:r>
            <w:proofErr w:type="spellEnd"/>
            <w:r w:rsidRPr="003012BB">
              <w:rPr>
                <w:lang w:val="en-GB"/>
              </w:rPr>
              <w:t xml:space="preserve"> (2000), </w:t>
            </w:r>
            <w:proofErr w:type="spellStart"/>
            <w:r w:rsidRPr="003012BB">
              <w:rPr>
                <w:lang w:val="en-GB"/>
              </w:rPr>
              <w:t>ch.</w:t>
            </w:r>
            <w:proofErr w:type="spellEnd"/>
            <w:r w:rsidRPr="003012BB">
              <w:rPr>
                <w:lang w:val="en-GB"/>
              </w:rPr>
              <w:t xml:space="preserve"> 6</w:t>
            </w:r>
          </w:p>
        </w:tc>
      </w:tr>
      <w:tr w:rsidR="00062D3E" w:rsidRPr="003012BB" w:rsidTr="00062D3E">
        <w:trPr>
          <w:cantSplit/>
          <w:trHeight w:val="821"/>
        </w:trPr>
        <w:tc>
          <w:tcPr>
            <w:tcW w:w="440" w:type="dxa"/>
            <w:vMerge w:val="restart"/>
            <w:shd w:val="clear" w:color="auto" w:fill="auto"/>
            <w:vAlign w:val="center"/>
          </w:tcPr>
          <w:p w:rsidR="00062D3E" w:rsidRPr="003012BB" w:rsidRDefault="00062D3E" w:rsidP="005645E1">
            <w:pPr>
              <w:spacing w:after="120"/>
              <w:rPr>
                <w:lang w:val="en-GB"/>
              </w:rPr>
            </w:pPr>
            <w:r w:rsidRPr="003012BB">
              <w:rPr>
                <w:lang w:val="en-GB"/>
              </w:rPr>
              <w:t>20</w:t>
            </w:r>
          </w:p>
        </w:tc>
        <w:tc>
          <w:tcPr>
            <w:tcW w:w="557" w:type="dxa"/>
            <w:shd w:val="clear" w:color="auto" w:fill="auto"/>
            <w:vAlign w:val="center"/>
          </w:tcPr>
          <w:p w:rsidR="00062D3E" w:rsidRPr="003012BB" w:rsidRDefault="00062D3E" w:rsidP="005645E1">
            <w:pPr>
              <w:spacing w:after="120"/>
              <w:rPr>
                <w:lang w:val="en-GB"/>
              </w:rPr>
            </w:pPr>
            <w:r w:rsidRPr="003012BB">
              <w:rPr>
                <w:lang w:val="en-GB"/>
              </w:rPr>
              <w:t>C8</w:t>
            </w:r>
          </w:p>
        </w:tc>
        <w:tc>
          <w:tcPr>
            <w:tcW w:w="907" w:type="dxa"/>
            <w:shd w:val="clear" w:color="auto" w:fill="auto"/>
            <w:vAlign w:val="center"/>
          </w:tcPr>
          <w:p w:rsidR="00062D3E" w:rsidRPr="003012BB" w:rsidRDefault="00062D3E" w:rsidP="00E51256">
            <w:pPr>
              <w:spacing w:after="120"/>
              <w:rPr>
                <w:lang w:val="en-GB"/>
              </w:rPr>
            </w:pPr>
            <w:r w:rsidRPr="003012BB">
              <w:rPr>
                <w:lang w:val="en-GB"/>
              </w:rPr>
              <w:t>Mon, 13/05</w:t>
            </w:r>
          </w:p>
        </w:tc>
        <w:tc>
          <w:tcPr>
            <w:tcW w:w="3903" w:type="dxa"/>
            <w:shd w:val="clear" w:color="auto" w:fill="auto"/>
            <w:vAlign w:val="center"/>
          </w:tcPr>
          <w:p w:rsidR="00062D3E" w:rsidRPr="003012BB" w:rsidRDefault="00062D3E" w:rsidP="008902F7">
            <w:pPr>
              <w:spacing w:after="120"/>
              <w:rPr>
                <w:lang w:val="en-GB"/>
              </w:rPr>
            </w:pPr>
            <w:r w:rsidRPr="003012BB">
              <w:rPr>
                <w:lang w:val="en-GB"/>
              </w:rPr>
              <w:t>Simple dynamic inventory models</w:t>
            </w:r>
          </w:p>
        </w:tc>
        <w:tc>
          <w:tcPr>
            <w:tcW w:w="1701" w:type="dxa"/>
          </w:tcPr>
          <w:p w:rsidR="00062D3E" w:rsidRPr="003012BB" w:rsidRDefault="00062D3E" w:rsidP="00A431CB">
            <w:pPr>
              <w:spacing w:after="120"/>
              <w:rPr>
                <w:lang w:val="en-GB"/>
              </w:rPr>
            </w:pPr>
          </w:p>
        </w:tc>
        <w:tc>
          <w:tcPr>
            <w:tcW w:w="1701" w:type="dxa"/>
            <w:shd w:val="clear" w:color="auto" w:fill="auto"/>
            <w:vAlign w:val="center"/>
          </w:tcPr>
          <w:p w:rsidR="00062D3E" w:rsidRPr="003012BB" w:rsidRDefault="00062D3E" w:rsidP="00A431CB">
            <w:pPr>
              <w:spacing w:after="120"/>
              <w:rPr>
                <w:lang w:val="en-GB"/>
              </w:rPr>
            </w:pPr>
            <w:proofErr w:type="spellStart"/>
            <w:r w:rsidRPr="003012BB">
              <w:rPr>
                <w:lang w:val="en-GB"/>
              </w:rPr>
              <w:t>Sterman</w:t>
            </w:r>
            <w:proofErr w:type="spellEnd"/>
            <w:r w:rsidRPr="003012BB">
              <w:rPr>
                <w:lang w:val="en-GB"/>
              </w:rPr>
              <w:t xml:space="preserve"> (2000), </w:t>
            </w:r>
            <w:proofErr w:type="spellStart"/>
            <w:r w:rsidRPr="003012BB">
              <w:rPr>
                <w:lang w:val="en-GB"/>
              </w:rPr>
              <w:t>ch.</w:t>
            </w:r>
            <w:proofErr w:type="spellEnd"/>
            <w:r w:rsidRPr="003012BB">
              <w:rPr>
                <w:lang w:val="en-GB"/>
              </w:rPr>
              <w:t xml:space="preserve"> 7.1&amp;8.3</w:t>
            </w:r>
          </w:p>
        </w:tc>
      </w:tr>
      <w:tr w:rsidR="00062D3E" w:rsidRPr="003012BB" w:rsidTr="00062D3E">
        <w:trPr>
          <w:cantSplit/>
          <w:trHeight w:val="821"/>
        </w:trPr>
        <w:tc>
          <w:tcPr>
            <w:tcW w:w="440" w:type="dxa"/>
            <w:vMerge/>
            <w:shd w:val="clear" w:color="auto" w:fill="auto"/>
            <w:vAlign w:val="center"/>
          </w:tcPr>
          <w:p w:rsidR="00062D3E" w:rsidRPr="003012BB" w:rsidRDefault="00062D3E" w:rsidP="005645E1">
            <w:pPr>
              <w:spacing w:after="120"/>
              <w:rPr>
                <w:lang w:val="en-GB"/>
              </w:rPr>
            </w:pPr>
          </w:p>
        </w:tc>
        <w:tc>
          <w:tcPr>
            <w:tcW w:w="557" w:type="dxa"/>
            <w:shd w:val="clear" w:color="auto" w:fill="auto"/>
            <w:vAlign w:val="center"/>
          </w:tcPr>
          <w:p w:rsidR="00062D3E" w:rsidRPr="003012BB" w:rsidRDefault="00062D3E" w:rsidP="005645E1">
            <w:pPr>
              <w:spacing w:after="120"/>
              <w:rPr>
                <w:lang w:val="en-GB"/>
              </w:rPr>
            </w:pPr>
            <w:r w:rsidRPr="003012BB">
              <w:rPr>
                <w:lang w:val="en-GB"/>
              </w:rPr>
              <w:t>C9</w:t>
            </w:r>
          </w:p>
        </w:tc>
        <w:tc>
          <w:tcPr>
            <w:tcW w:w="907" w:type="dxa"/>
            <w:shd w:val="clear" w:color="auto" w:fill="auto"/>
            <w:vAlign w:val="center"/>
          </w:tcPr>
          <w:p w:rsidR="00062D3E" w:rsidRPr="003012BB" w:rsidRDefault="00062D3E" w:rsidP="00E51256">
            <w:pPr>
              <w:spacing w:after="120"/>
              <w:rPr>
                <w:lang w:val="en-GB"/>
              </w:rPr>
            </w:pPr>
            <w:r w:rsidRPr="003012BB">
              <w:rPr>
                <w:lang w:val="en-GB"/>
              </w:rPr>
              <w:t>Thu, 16/05</w:t>
            </w:r>
          </w:p>
        </w:tc>
        <w:tc>
          <w:tcPr>
            <w:tcW w:w="3903" w:type="dxa"/>
            <w:shd w:val="clear" w:color="auto" w:fill="auto"/>
            <w:vAlign w:val="center"/>
          </w:tcPr>
          <w:p w:rsidR="00062D3E" w:rsidRPr="003012BB" w:rsidRDefault="00062D3E" w:rsidP="005645E1">
            <w:pPr>
              <w:spacing w:after="120"/>
              <w:rPr>
                <w:lang w:val="en-GB"/>
              </w:rPr>
            </w:pPr>
            <w:r w:rsidRPr="003012BB">
              <w:rPr>
                <w:lang w:val="en-GB"/>
              </w:rPr>
              <w:t xml:space="preserve">Hands on session: getting to know Vensim </w:t>
            </w:r>
          </w:p>
        </w:tc>
        <w:tc>
          <w:tcPr>
            <w:tcW w:w="1701" w:type="dxa"/>
          </w:tcPr>
          <w:p w:rsidR="00062D3E" w:rsidRPr="003012BB" w:rsidRDefault="00062D3E" w:rsidP="005645E1">
            <w:pPr>
              <w:spacing w:after="120"/>
              <w:rPr>
                <w:lang w:val="en-GB"/>
              </w:rPr>
            </w:pPr>
          </w:p>
        </w:tc>
        <w:tc>
          <w:tcPr>
            <w:tcW w:w="1701" w:type="dxa"/>
            <w:shd w:val="clear" w:color="auto" w:fill="auto"/>
            <w:vAlign w:val="center"/>
          </w:tcPr>
          <w:p w:rsidR="00062D3E" w:rsidRPr="003012BB" w:rsidRDefault="00062D3E" w:rsidP="005645E1">
            <w:pPr>
              <w:spacing w:after="120"/>
              <w:rPr>
                <w:lang w:val="en-GB"/>
              </w:rPr>
            </w:pPr>
            <w:r w:rsidRPr="003012BB">
              <w:rPr>
                <w:lang w:val="en-GB"/>
              </w:rPr>
              <w:t>Kirkwood (2005)</w:t>
            </w:r>
          </w:p>
        </w:tc>
      </w:tr>
      <w:tr w:rsidR="00062D3E" w:rsidRPr="003012BB" w:rsidTr="00062D3E">
        <w:trPr>
          <w:cantSplit/>
        </w:trPr>
        <w:tc>
          <w:tcPr>
            <w:tcW w:w="440" w:type="dxa"/>
            <w:vMerge w:val="restart"/>
            <w:vAlign w:val="center"/>
          </w:tcPr>
          <w:p w:rsidR="00062D3E" w:rsidRPr="003012BB" w:rsidRDefault="00062D3E" w:rsidP="00CF41F5">
            <w:pPr>
              <w:spacing w:after="120"/>
              <w:rPr>
                <w:lang w:val="en-GB"/>
              </w:rPr>
            </w:pPr>
            <w:r w:rsidRPr="003012BB">
              <w:rPr>
                <w:lang w:val="en-GB"/>
              </w:rPr>
              <w:t>21</w:t>
            </w:r>
          </w:p>
        </w:tc>
        <w:tc>
          <w:tcPr>
            <w:tcW w:w="557" w:type="dxa"/>
            <w:vAlign w:val="center"/>
          </w:tcPr>
          <w:p w:rsidR="00062D3E" w:rsidRPr="003012BB" w:rsidRDefault="00062D3E" w:rsidP="005645E1">
            <w:pPr>
              <w:spacing w:after="120"/>
              <w:rPr>
                <w:lang w:val="en-GB"/>
              </w:rPr>
            </w:pPr>
            <w:r w:rsidRPr="003012BB">
              <w:rPr>
                <w:lang w:val="en-GB"/>
              </w:rPr>
              <w:t>C10</w:t>
            </w:r>
          </w:p>
        </w:tc>
        <w:tc>
          <w:tcPr>
            <w:tcW w:w="907" w:type="dxa"/>
            <w:vAlign w:val="center"/>
          </w:tcPr>
          <w:p w:rsidR="00062D3E" w:rsidRPr="003012BB" w:rsidRDefault="00062D3E" w:rsidP="00E51256">
            <w:pPr>
              <w:spacing w:after="120"/>
              <w:rPr>
                <w:lang w:val="en-GB"/>
              </w:rPr>
            </w:pPr>
            <w:r w:rsidRPr="003012BB">
              <w:rPr>
                <w:lang w:val="en-GB"/>
              </w:rPr>
              <w:t>Mon, 20/05</w:t>
            </w:r>
          </w:p>
        </w:tc>
        <w:tc>
          <w:tcPr>
            <w:tcW w:w="3903" w:type="dxa"/>
            <w:vAlign w:val="center"/>
          </w:tcPr>
          <w:p w:rsidR="00062D3E" w:rsidRPr="003012BB" w:rsidRDefault="00062D3E" w:rsidP="005645E1">
            <w:pPr>
              <w:spacing w:after="120"/>
              <w:rPr>
                <w:lang w:val="en-GB"/>
              </w:rPr>
            </w:pPr>
            <w:r w:rsidRPr="003012BB">
              <w:rPr>
                <w:color w:val="4472C4" w:themeColor="accent5"/>
                <w:lang w:val="en-GB"/>
              </w:rPr>
              <w:t xml:space="preserve">Mid-term assessment </w:t>
            </w:r>
          </w:p>
          <w:p w:rsidR="00062D3E" w:rsidRPr="003012BB" w:rsidRDefault="00062D3E" w:rsidP="00377143">
            <w:pPr>
              <w:rPr>
                <w:lang w:val="en-GB"/>
              </w:rPr>
            </w:pPr>
            <w:r w:rsidRPr="003012BB">
              <w:rPr>
                <w:lang w:val="en-GB"/>
              </w:rPr>
              <w:t>Growth dynamics of organizations</w:t>
            </w:r>
          </w:p>
        </w:tc>
        <w:tc>
          <w:tcPr>
            <w:tcW w:w="1701" w:type="dxa"/>
          </w:tcPr>
          <w:p w:rsidR="00062D3E" w:rsidRPr="003012BB" w:rsidRDefault="00062D3E" w:rsidP="005645E1">
            <w:pPr>
              <w:rPr>
                <w:lang w:val="en-GB"/>
              </w:rPr>
            </w:pPr>
          </w:p>
        </w:tc>
        <w:tc>
          <w:tcPr>
            <w:tcW w:w="1701" w:type="dxa"/>
            <w:vAlign w:val="center"/>
          </w:tcPr>
          <w:p w:rsidR="00062D3E" w:rsidRPr="003012BB" w:rsidRDefault="00062D3E" w:rsidP="005645E1">
            <w:pPr>
              <w:rPr>
                <w:lang w:val="en-GB"/>
              </w:rPr>
            </w:pPr>
            <w:proofErr w:type="spellStart"/>
            <w:r w:rsidRPr="003012BB">
              <w:rPr>
                <w:lang w:val="en-GB"/>
              </w:rPr>
              <w:t>Sterman</w:t>
            </w:r>
            <w:proofErr w:type="spellEnd"/>
            <w:r w:rsidRPr="003012BB">
              <w:rPr>
                <w:lang w:val="en-GB"/>
              </w:rPr>
              <w:t xml:space="preserve"> (2000), </w:t>
            </w:r>
            <w:proofErr w:type="spellStart"/>
            <w:r w:rsidRPr="003012BB">
              <w:rPr>
                <w:lang w:val="en-GB"/>
              </w:rPr>
              <w:t>ch.</w:t>
            </w:r>
            <w:proofErr w:type="spellEnd"/>
            <w:r w:rsidRPr="003012BB">
              <w:rPr>
                <w:lang w:val="en-GB"/>
              </w:rPr>
              <w:t xml:space="preserve"> 8.1, 8.2, 8.4, 8.5</w:t>
            </w:r>
          </w:p>
        </w:tc>
      </w:tr>
      <w:tr w:rsidR="00062D3E" w:rsidRPr="00234FE2" w:rsidTr="00062D3E">
        <w:trPr>
          <w:cantSplit/>
        </w:trPr>
        <w:tc>
          <w:tcPr>
            <w:tcW w:w="440" w:type="dxa"/>
            <w:vMerge/>
            <w:vAlign w:val="center"/>
          </w:tcPr>
          <w:p w:rsidR="00062D3E" w:rsidRPr="003012BB" w:rsidRDefault="00062D3E" w:rsidP="005645E1">
            <w:pPr>
              <w:spacing w:after="120"/>
              <w:rPr>
                <w:lang w:val="en-GB"/>
              </w:rPr>
            </w:pPr>
          </w:p>
        </w:tc>
        <w:tc>
          <w:tcPr>
            <w:tcW w:w="557" w:type="dxa"/>
            <w:vAlign w:val="center"/>
          </w:tcPr>
          <w:p w:rsidR="00062D3E" w:rsidRPr="003012BB" w:rsidRDefault="00062D3E" w:rsidP="005645E1">
            <w:pPr>
              <w:spacing w:after="120"/>
              <w:rPr>
                <w:lang w:val="en-GB"/>
              </w:rPr>
            </w:pPr>
            <w:r w:rsidRPr="003012BB">
              <w:rPr>
                <w:lang w:val="en-GB"/>
              </w:rPr>
              <w:t>C11</w:t>
            </w:r>
          </w:p>
        </w:tc>
        <w:tc>
          <w:tcPr>
            <w:tcW w:w="907" w:type="dxa"/>
            <w:vAlign w:val="center"/>
          </w:tcPr>
          <w:p w:rsidR="00062D3E" w:rsidRPr="003012BB" w:rsidRDefault="00062D3E" w:rsidP="00E51256">
            <w:pPr>
              <w:spacing w:after="120"/>
              <w:rPr>
                <w:lang w:val="en-GB"/>
              </w:rPr>
            </w:pPr>
            <w:r w:rsidRPr="003012BB">
              <w:rPr>
                <w:lang w:val="en-GB"/>
              </w:rPr>
              <w:t>Thu, 23/05</w:t>
            </w:r>
          </w:p>
        </w:tc>
        <w:tc>
          <w:tcPr>
            <w:tcW w:w="3903" w:type="dxa"/>
            <w:vAlign w:val="center"/>
          </w:tcPr>
          <w:p w:rsidR="00062D3E" w:rsidRPr="003012BB" w:rsidRDefault="00062D3E" w:rsidP="005645E1">
            <w:pPr>
              <w:spacing w:after="120"/>
              <w:rPr>
                <w:lang w:val="en-GB"/>
              </w:rPr>
            </w:pPr>
            <w:r w:rsidRPr="003012BB">
              <w:rPr>
                <w:lang w:val="en-GB"/>
              </w:rPr>
              <w:t>Practice session: modelling exercises I</w:t>
            </w:r>
          </w:p>
        </w:tc>
        <w:tc>
          <w:tcPr>
            <w:tcW w:w="1701" w:type="dxa"/>
          </w:tcPr>
          <w:p w:rsidR="00062D3E" w:rsidRPr="003012BB" w:rsidRDefault="00062D3E" w:rsidP="005645E1">
            <w:pPr>
              <w:rPr>
                <w:lang w:val="en-GB"/>
              </w:rPr>
            </w:pPr>
          </w:p>
        </w:tc>
        <w:tc>
          <w:tcPr>
            <w:tcW w:w="1701" w:type="dxa"/>
            <w:vAlign w:val="center"/>
          </w:tcPr>
          <w:p w:rsidR="00062D3E" w:rsidRPr="003012BB" w:rsidRDefault="00062D3E" w:rsidP="005645E1">
            <w:pPr>
              <w:rPr>
                <w:lang w:val="en-GB"/>
              </w:rPr>
            </w:pPr>
          </w:p>
        </w:tc>
      </w:tr>
      <w:tr w:rsidR="00062D3E" w:rsidRPr="001B72A6" w:rsidTr="00062D3E">
        <w:trPr>
          <w:cantSplit/>
          <w:trHeight w:val="400"/>
        </w:trPr>
        <w:tc>
          <w:tcPr>
            <w:tcW w:w="440" w:type="dxa"/>
            <w:vAlign w:val="center"/>
          </w:tcPr>
          <w:p w:rsidR="00062D3E" w:rsidRPr="003012BB" w:rsidRDefault="00062D3E" w:rsidP="005645E1">
            <w:pPr>
              <w:spacing w:after="120"/>
              <w:rPr>
                <w:lang w:val="en-GB"/>
              </w:rPr>
            </w:pPr>
            <w:r w:rsidRPr="003012BB">
              <w:rPr>
                <w:lang w:val="en-GB"/>
              </w:rPr>
              <w:t>22</w:t>
            </w:r>
          </w:p>
        </w:tc>
        <w:tc>
          <w:tcPr>
            <w:tcW w:w="557" w:type="dxa"/>
            <w:vAlign w:val="center"/>
          </w:tcPr>
          <w:p w:rsidR="00062D3E" w:rsidRPr="003012BB" w:rsidRDefault="00062D3E" w:rsidP="00F121A1">
            <w:pPr>
              <w:spacing w:after="120"/>
              <w:rPr>
                <w:lang w:val="en-GB"/>
              </w:rPr>
            </w:pPr>
            <w:r w:rsidRPr="003012BB">
              <w:rPr>
                <w:lang w:val="en-GB"/>
              </w:rPr>
              <w:t>C12</w:t>
            </w:r>
          </w:p>
        </w:tc>
        <w:tc>
          <w:tcPr>
            <w:tcW w:w="907" w:type="dxa"/>
            <w:vAlign w:val="center"/>
          </w:tcPr>
          <w:p w:rsidR="00062D3E" w:rsidRPr="003012BB" w:rsidRDefault="00062D3E" w:rsidP="00E51256">
            <w:pPr>
              <w:spacing w:after="120"/>
              <w:rPr>
                <w:lang w:val="en-GB"/>
              </w:rPr>
            </w:pPr>
            <w:r w:rsidRPr="003012BB">
              <w:rPr>
                <w:lang w:val="en-GB"/>
              </w:rPr>
              <w:t>Mon, 27/05</w:t>
            </w:r>
          </w:p>
        </w:tc>
        <w:tc>
          <w:tcPr>
            <w:tcW w:w="3903" w:type="dxa"/>
            <w:vAlign w:val="center"/>
          </w:tcPr>
          <w:p w:rsidR="00062D3E" w:rsidRPr="003012BB" w:rsidRDefault="00062D3E" w:rsidP="00DF738B">
            <w:pPr>
              <w:spacing w:after="120"/>
              <w:rPr>
                <w:lang w:val="en-GB"/>
              </w:rPr>
            </w:pPr>
            <w:r w:rsidRPr="003012BB">
              <w:rPr>
                <w:color w:val="385623" w:themeColor="accent6" w:themeShade="80"/>
                <w:lang w:val="en-GB"/>
              </w:rPr>
              <w:t>Course evaluation</w:t>
            </w:r>
            <w:r w:rsidRPr="003012BB">
              <w:rPr>
                <w:lang w:val="en-GB"/>
              </w:rPr>
              <w:t xml:space="preserve"> </w:t>
            </w:r>
          </w:p>
          <w:p w:rsidR="00062D3E" w:rsidRPr="003012BB" w:rsidRDefault="00062D3E" w:rsidP="00DF738B">
            <w:pPr>
              <w:spacing w:after="120"/>
              <w:rPr>
                <w:lang w:val="en-GB"/>
              </w:rPr>
            </w:pPr>
            <w:r w:rsidRPr="003012BB">
              <w:rPr>
                <w:lang w:val="en-GB"/>
              </w:rPr>
              <w:t>Aging chain models and their behaviour</w:t>
            </w:r>
          </w:p>
        </w:tc>
        <w:tc>
          <w:tcPr>
            <w:tcW w:w="1701" w:type="dxa"/>
          </w:tcPr>
          <w:p w:rsidR="00062D3E" w:rsidRPr="003012BB" w:rsidRDefault="00062D3E" w:rsidP="00F121A1">
            <w:pPr>
              <w:rPr>
                <w:lang w:val="en-GB"/>
              </w:rPr>
            </w:pPr>
            <w:r w:rsidRPr="003012BB">
              <w:rPr>
                <w:lang w:val="en-GB"/>
              </w:rPr>
              <w:t xml:space="preserve">Market growth dynamics, </w:t>
            </w:r>
            <w:proofErr w:type="spellStart"/>
            <w:r w:rsidRPr="003012BB">
              <w:rPr>
                <w:lang w:val="en-GB"/>
              </w:rPr>
              <w:t>ch.</w:t>
            </w:r>
            <w:proofErr w:type="spellEnd"/>
            <w:r w:rsidRPr="003012BB">
              <w:rPr>
                <w:lang w:val="en-GB"/>
              </w:rPr>
              <w:t xml:space="preserve"> 6</w:t>
            </w:r>
          </w:p>
        </w:tc>
        <w:tc>
          <w:tcPr>
            <w:tcW w:w="1701" w:type="dxa"/>
            <w:vAlign w:val="center"/>
          </w:tcPr>
          <w:p w:rsidR="00062D3E" w:rsidRPr="00B961B3" w:rsidRDefault="00062D3E" w:rsidP="00F121A1">
            <w:pPr>
              <w:rPr>
                <w:lang w:val="en-GB"/>
              </w:rPr>
            </w:pPr>
            <w:proofErr w:type="spellStart"/>
            <w:r w:rsidRPr="003012BB">
              <w:rPr>
                <w:lang w:val="en-GB"/>
              </w:rPr>
              <w:t>Sterman</w:t>
            </w:r>
            <w:proofErr w:type="spellEnd"/>
            <w:r w:rsidRPr="003012BB">
              <w:rPr>
                <w:lang w:val="en-GB"/>
              </w:rPr>
              <w:t xml:space="preserve"> (2000), </w:t>
            </w:r>
            <w:proofErr w:type="spellStart"/>
            <w:r w:rsidRPr="003012BB">
              <w:rPr>
                <w:lang w:val="en-GB"/>
              </w:rPr>
              <w:t>ch.</w:t>
            </w:r>
            <w:proofErr w:type="spellEnd"/>
            <w:r w:rsidRPr="003012BB">
              <w:rPr>
                <w:lang w:val="en-GB"/>
              </w:rPr>
              <w:t xml:space="preserve"> 12.1</w:t>
            </w:r>
          </w:p>
        </w:tc>
      </w:tr>
      <w:tr w:rsidR="00062D3E" w:rsidRPr="007B1FFF" w:rsidTr="00062D3E">
        <w:trPr>
          <w:cantSplit/>
        </w:trPr>
        <w:tc>
          <w:tcPr>
            <w:tcW w:w="440" w:type="dxa"/>
            <w:vMerge w:val="restart"/>
            <w:vAlign w:val="center"/>
          </w:tcPr>
          <w:p w:rsidR="00062D3E" w:rsidRPr="00D70FF1" w:rsidRDefault="00062D3E" w:rsidP="005645E1">
            <w:pPr>
              <w:spacing w:after="120"/>
              <w:rPr>
                <w:lang w:val="en-GB"/>
              </w:rPr>
            </w:pPr>
            <w:r>
              <w:rPr>
                <w:lang w:val="en-GB"/>
              </w:rPr>
              <w:t>23</w:t>
            </w:r>
          </w:p>
        </w:tc>
        <w:tc>
          <w:tcPr>
            <w:tcW w:w="557" w:type="dxa"/>
            <w:vAlign w:val="center"/>
          </w:tcPr>
          <w:p w:rsidR="00062D3E" w:rsidRPr="00D70FF1" w:rsidRDefault="00062D3E" w:rsidP="005645E1">
            <w:pPr>
              <w:spacing w:after="120"/>
              <w:rPr>
                <w:lang w:val="en-GB"/>
              </w:rPr>
            </w:pPr>
            <w:r>
              <w:rPr>
                <w:lang w:val="en-GB"/>
              </w:rPr>
              <w:t>C13</w:t>
            </w:r>
          </w:p>
        </w:tc>
        <w:tc>
          <w:tcPr>
            <w:tcW w:w="907" w:type="dxa"/>
            <w:vAlign w:val="center"/>
          </w:tcPr>
          <w:p w:rsidR="00062D3E" w:rsidRPr="00D70FF1" w:rsidRDefault="00062D3E" w:rsidP="005645E1">
            <w:pPr>
              <w:spacing w:after="120"/>
              <w:rPr>
                <w:lang w:val="en-GB"/>
              </w:rPr>
            </w:pPr>
            <w:r>
              <w:rPr>
                <w:lang w:val="en-GB"/>
              </w:rPr>
              <w:t>Mon, 03/06</w:t>
            </w:r>
          </w:p>
        </w:tc>
        <w:tc>
          <w:tcPr>
            <w:tcW w:w="3903" w:type="dxa"/>
            <w:vAlign w:val="center"/>
          </w:tcPr>
          <w:p w:rsidR="00062D3E" w:rsidRPr="00D70FF1" w:rsidRDefault="00062D3E" w:rsidP="005645E1">
            <w:pPr>
              <w:spacing w:after="120"/>
              <w:rPr>
                <w:lang w:val="en-GB"/>
              </w:rPr>
            </w:pPr>
            <w:r w:rsidRPr="007B1FFF">
              <w:rPr>
                <w:lang w:val="en-GB"/>
              </w:rPr>
              <w:t>Business cycles and oscillations</w:t>
            </w:r>
          </w:p>
        </w:tc>
        <w:tc>
          <w:tcPr>
            <w:tcW w:w="1701" w:type="dxa"/>
          </w:tcPr>
          <w:p w:rsidR="00062D3E" w:rsidRPr="00D70FF1" w:rsidRDefault="00062D3E" w:rsidP="005645E1">
            <w:pPr>
              <w:spacing w:after="120"/>
              <w:rPr>
                <w:lang w:val="en-GB"/>
              </w:rPr>
            </w:pPr>
            <w:r>
              <w:rPr>
                <w:lang w:val="en-GB"/>
              </w:rPr>
              <w:t xml:space="preserve">Information sharing, </w:t>
            </w:r>
            <w:proofErr w:type="spellStart"/>
            <w:r>
              <w:rPr>
                <w:lang w:val="en-GB"/>
              </w:rPr>
              <w:t>ch.</w:t>
            </w:r>
            <w:proofErr w:type="spellEnd"/>
            <w:r>
              <w:rPr>
                <w:lang w:val="en-GB"/>
              </w:rPr>
              <w:t xml:space="preserve"> 5</w:t>
            </w:r>
          </w:p>
        </w:tc>
        <w:tc>
          <w:tcPr>
            <w:tcW w:w="1701" w:type="dxa"/>
            <w:vAlign w:val="center"/>
          </w:tcPr>
          <w:p w:rsidR="00062D3E" w:rsidRPr="00D70FF1" w:rsidRDefault="00062D3E" w:rsidP="005645E1">
            <w:pPr>
              <w:spacing w:after="120"/>
              <w:rPr>
                <w:lang w:val="en-GB"/>
              </w:rPr>
            </w:pPr>
            <w:proofErr w:type="spellStart"/>
            <w:r>
              <w:rPr>
                <w:lang w:val="en-GB"/>
              </w:rPr>
              <w:t>Sterman</w:t>
            </w:r>
            <w:proofErr w:type="spellEnd"/>
            <w:r>
              <w:rPr>
                <w:lang w:val="en-GB"/>
              </w:rPr>
              <w:t xml:space="preserve"> (2000), </w:t>
            </w:r>
            <w:proofErr w:type="spellStart"/>
            <w:r>
              <w:rPr>
                <w:lang w:val="en-GB"/>
              </w:rPr>
              <w:t>ch.</w:t>
            </w:r>
            <w:proofErr w:type="spellEnd"/>
            <w:r>
              <w:rPr>
                <w:lang w:val="en-GB"/>
              </w:rPr>
              <w:t xml:space="preserve"> 17</w:t>
            </w:r>
          </w:p>
        </w:tc>
      </w:tr>
      <w:tr w:rsidR="00062D3E" w:rsidRPr="00234FE2" w:rsidTr="00062D3E">
        <w:trPr>
          <w:cantSplit/>
          <w:trHeight w:val="707"/>
        </w:trPr>
        <w:tc>
          <w:tcPr>
            <w:tcW w:w="440" w:type="dxa"/>
            <w:vMerge/>
            <w:vAlign w:val="center"/>
          </w:tcPr>
          <w:p w:rsidR="00062D3E" w:rsidRPr="00D70FF1" w:rsidRDefault="00062D3E" w:rsidP="005645E1">
            <w:pPr>
              <w:spacing w:after="120"/>
              <w:rPr>
                <w:lang w:val="en-GB"/>
              </w:rPr>
            </w:pPr>
          </w:p>
        </w:tc>
        <w:tc>
          <w:tcPr>
            <w:tcW w:w="557" w:type="dxa"/>
            <w:vAlign w:val="center"/>
          </w:tcPr>
          <w:p w:rsidR="00062D3E" w:rsidRPr="00D70FF1" w:rsidRDefault="00062D3E" w:rsidP="005645E1">
            <w:pPr>
              <w:spacing w:after="120"/>
              <w:rPr>
                <w:lang w:val="en-GB"/>
              </w:rPr>
            </w:pPr>
            <w:r>
              <w:rPr>
                <w:lang w:val="en-GB"/>
              </w:rPr>
              <w:t>C14</w:t>
            </w:r>
          </w:p>
        </w:tc>
        <w:tc>
          <w:tcPr>
            <w:tcW w:w="907" w:type="dxa"/>
            <w:vAlign w:val="center"/>
          </w:tcPr>
          <w:p w:rsidR="00062D3E" w:rsidRPr="00D70FF1" w:rsidRDefault="00062D3E" w:rsidP="005645E1">
            <w:pPr>
              <w:spacing w:after="120"/>
              <w:rPr>
                <w:lang w:val="en-GB"/>
              </w:rPr>
            </w:pPr>
            <w:r>
              <w:rPr>
                <w:lang w:val="en-GB"/>
              </w:rPr>
              <w:t>Thu, 06/06</w:t>
            </w:r>
          </w:p>
        </w:tc>
        <w:tc>
          <w:tcPr>
            <w:tcW w:w="3903" w:type="dxa"/>
            <w:vAlign w:val="center"/>
          </w:tcPr>
          <w:p w:rsidR="00062D3E" w:rsidRPr="00D70FF1" w:rsidRDefault="00062D3E" w:rsidP="005645E1">
            <w:pPr>
              <w:rPr>
                <w:lang w:val="en-GB"/>
              </w:rPr>
            </w:pPr>
            <w:r>
              <w:rPr>
                <w:lang w:val="en-GB"/>
              </w:rPr>
              <w:t>Practice session: modelling exercises II</w:t>
            </w:r>
          </w:p>
        </w:tc>
        <w:tc>
          <w:tcPr>
            <w:tcW w:w="1701" w:type="dxa"/>
          </w:tcPr>
          <w:p w:rsidR="00062D3E" w:rsidRDefault="00062D3E" w:rsidP="005645E1">
            <w:pPr>
              <w:rPr>
                <w:lang w:val="en-GB"/>
              </w:rPr>
            </w:pPr>
          </w:p>
        </w:tc>
        <w:tc>
          <w:tcPr>
            <w:tcW w:w="1701" w:type="dxa"/>
            <w:vAlign w:val="center"/>
          </w:tcPr>
          <w:p w:rsidR="00062D3E" w:rsidRDefault="00062D3E" w:rsidP="005645E1">
            <w:pPr>
              <w:rPr>
                <w:lang w:val="en-GB"/>
              </w:rPr>
            </w:pPr>
          </w:p>
        </w:tc>
      </w:tr>
      <w:tr w:rsidR="00062D3E" w:rsidRPr="00D765EF" w:rsidTr="00062D3E">
        <w:trPr>
          <w:cantSplit/>
          <w:trHeight w:val="120"/>
        </w:trPr>
        <w:tc>
          <w:tcPr>
            <w:tcW w:w="440" w:type="dxa"/>
            <w:vAlign w:val="center"/>
          </w:tcPr>
          <w:p w:rsidR="00062D3E" w:rsidRPr="00D70FF1" w:rsidRDefault="00062D3E" w:rsidP="005645E1">
            <w:pPr>
              <w:spacing w:after="120"/>
              <w:rPr>
                <w:lang w:val="en-GB"/>
              </w:rPr>
            </w:pPr>
            <w:r>
              <w:rPr>
                <w:lang w:val="en-GB"/>
              </w:rPr>
              <w:t>24</w:t>
            </w:r>
          </w:p>
        </w:tc>
        <w:tc>
          <w:tcPr>
            <w:tcW w:w="8769" w:type="dxa"/>
            <w:gridSpan w:val="5"/>
          </w:tcPr>
          <w:p w:rsidR="00062D3E" w:rsidRPr="000F7701" w:rsidRDefault="00062D3E" w:rsidP="005645E1">
            <w:pPr>
              <w:rPr>
                <w:i/>
                <w:lang w:val="en-GB"/>
              </w:rPr>
            </w:pPr>
            <w:r w:rsidRPr="000F7701">
              <w:rPr>
                <w:i/>
                <w:lang w:val="en-GB"/>
              </w:rPr>
              <w:t>No classes: Pentecost holidays</w:t>
            </w:r>
          </w:p>
        </w:tc>
      </w:tr>
      <w:tr w:rsidR="00062D3E" w:rsidRPr="001860DA" w:rsidTr="00062D3E">
        <w:trPr>
          <w:cantSplit/>
          <w:trHeight w:val="667"/>
        </w:trPr>
        <w:tc>
          <w:tcPr>
            <w:tcW w:w="440" w:type="dxa"/>
            <w:vAlign w:val="center"/>
          </w:tcPr>
          <w:p w:rsidR="00062D3E" w:rsidRPr="00D70FF1" w:rsidRDefault="00062D3E" w:rsidP="005645E1">
            <w:pPr>
              <w:spacing w:after="120"/>
              <w:rPr>
                <w:lang w:val="en-GB"/>
              </w:rPr>
            </w:pPr>
            <w:r>
              <w:rPr>
                <w:lang w:val="en-GB"/>
              </w:rPr>
              <w:t>25</w:t>
            </w:r>
          </w:p>
        </w:tc>
        <w:tc>
          <w:tcPr>
            <w:tcW w:w="557" w:type="dxa"/>
            <w:vAlign w:val="center"/>
          </w:tcPr>
          <w:p w:rsidR="00062D3E" w:rsidRPr="00D70FF1" w:rsidRDefault="00062D3E" w:rsidP="005645E1">
            <w:pPr>
              <w:spacing w:after="120"/>
              <w:rPr>
                <w:lang w:val="en-GB"/>
              </w:rPr>
            </w:pPr>
            <w:r>
              <w:rPr>
                <w:lang w:val="en-GB"/>
              </w:rPr>
              <w:t>C15</w:t>
            </w:r>
          </w:p>
        </w:tc>
        <w:tc>
          <w:tcPr>
            <w:tcW w:w="907" w:type="dxa"/>
            <w:vAlign w:val="center"/>
          </w:tcPr>
          <w:p w:rsidR="00062D3E" w:rsidRPr="00D70FF1" w:rsidRDefault="00062D3E" w:rsidP="005645E1">
            <w:pPr>
              <w:spacing w:after="120"/>
              <w:rPr>
                <w:lang w:val="en-GB"/>
              </w:rPr>
            </w:pPr>
            <w:r>
              <w:rPr>
                <w:lang w:val="en-GB"/>
              </w:rPr>
              <w:t>Mon, 17</w:t>
            </w:r>
            <w:r w:rsidRPr="00D70FF1">
              <w:rPr>
                <w:lang w:val="en-GB"/>
              </w:rPr>
              <w:t>/06</w:t>
            </w:r>
          </w:p>
        </w:tc>
        <w:tc>
          <w:tcPr>
            <w:tcW w:w="3903" w:type="dxa"/>
            <w:vAlign w:val="center"/>
          </w:tcPr>
          <w:p w:rsidR="00062D3E" w:rsidRPr="001860DA" w:rsidRDefault="00062D3E" w:rsidP="005645E1">
            <w:pPr>
              <w:rPr>
                <w:lang w:val="en-GB"/>
              </w:rPr>
            </w:pPr>
            <w:r>
              <w:rPr>
                <w:lang w:val="en-GB"/>
              </w:rPr>
              <w:t>Dynamic production/supply chain models</w:t>
            </w:r>
          </w:p>
        </w:tc>
        <w:tc>
          <w:tcPr>
            <w:tcW w:w="1701" w:type="dxa"/>
          </w:tcPr>
          <w:p w:rsidR="00062D3E" w:rsidRPr="00D70FF1" w:rsidRDefault="00062D3E" w:rsidP="005645E1">
            <w:pPr>
              <w:spacing w:after="120"/>
              <w:rPr>
                <w:lang w:val="en-GB"/>
              </w:rPr>
            </w:pPr>
            <w:r>
              <w:rPr>
                <w:lang w:val="en-GB"/>
              </w:rPr>
              <w:t xml:space="preserve">Curse of cyclicity, </w:t>
            </w:r>
            <w:proofErr w:type="spellStart"/>
            <w:r>
              <w:rPr>
                <w:lang w:val="en-GB"/>
              </w:rPr>
              <w:t>ch.</w:t>
            </w:r>
            <w:proofErr w:type="spellEnd"/>
            <w:r>
              <w:rPr>
                <w:lang w:val="en-GB"/>
              </w:rPr>
              <w:t xml:space="preserve"> 4</w:t>
            </w:r>
          </w:p>
        </w:tc>
        <w:tc>
          <w:tcPr>
            <w:tcW w:w="1701" w:type="dxa"/>
            <w:vAlign w:val="center"/>
          </w:tcPr>
          <w:p w:rsidR="00062D3E" w:rsidRPr="00D70FF1" w:rsidRDefault="00062D3E" w:rsidP="005645E1">
            <w:pPr>
              <w:spacing w:after="120"/>
              <w:rPr>
                <w:lang w:val="en-GB"/>
              </w:rPr>
            </w:pPr>
            <w:proofErr w:type="spellStart"/>
            <w:r>
              <w:rPr>
                <w:lang w:val="en-GB"/>
              </w:rPr>
              <w:t>Sterman</w:t>
            </w:r>
            <w:proofErr w:type="spellEnd"/>
            <w:r>
              <w:rPr>
                <w:lang w:val="en-GB"/>
              </w:rPr>
              <w:t xml:space="preserve"> (2000), </w:t>
            </w:r>
            <w:proofErr w:type="spellStart"/>
            <w:r>
              <w:rPr>
                <w:lang w:val="en-GB"/>
              </w:rPr>
              <w:t>ch.</w:t>
            </w:r>
            <w:proofErr w:type="spellEnd"/>
            <w:r>
              <w:rPr>
                <w:lang w:val="en-GB"/>
              </w:rPr>
              <w:t xml:space="preserve"> 18</w:t>
            </w:r>
          </w:p>
        </w:tc>
      </w:tr>
      <w:tr w:rsidR="00062D3E" w:rsidRPr="005645E1" w:rsidTr="00062D3E">
        <w:trPr>
          <w:cantSplit/>
        </w:trPr>
        <w:tc>
          <w:tcPr>
            <w:tcW w:w="440" w:type="dxa"/>
            <w:vMerge w:val="restart"/>
            <w:vAlign w:val="center"/>
          </w:tcPr>
          <w:p w:rsidR="00062D3E" w:rsidRPr="00D70FF1" w:rsidRDefault="00062D3E" w:rsidP="00406D09">
            <w:pPr>
              <w:spacing w:after="120"/>
              <w:rPr>
                <w:lang w:val="en-GB"/>
              </w:rPr>
            </w:pPr>
            <w:r>
              <w:rPr>
                <w:lang w:val="en-GB"/>
              </w:rPr>
              <w:t>26</w:t>
            </w:r>
          </w:p>
        </w:tc>
        <w:tc>
          <w:tcPr>
            <w:tcW w:w="557" w:type="dxa"/>
            <w:vAlign w:val="center"/>
          </w:tcPr>
          <w:p w:rsidR="00062D3E" w:rsidRPr="00D70FF1" w:rsidRDefault="00062D3E" w:rsidP="00406D09">
            <w:pPr>
              <w:spacing w:after="120"/>
              <w:rPr>
                <w:lang w:val="en-GB"/>
              </w:rPr>
            </w:pPr>
            <w:r>
              <w:rPr>
                <w:lang w:val="en-GB"/>
              </w:rPr>
              <w:t>C16</w:t>
            </w:r>
          </w:p>
        </w:tc>
        <w:tc>
          <w:tcPr>
            <w:tcW w:w="907" w:type="dxa"/>
            <w:vAlign w:val="center"/>
          </w:tcPr>
          <w:p w:rsidR="00062D3E" w:rsidRPr="00D70FF1" w:rsidRDefault="00062D3E" w:rsidP="00406D09">
            <w:pPr>
              <w:spacing w:after="120"/>
              <w:rPr>
                <w:lang w:val="en-GB"/>
              </w:rPr>
            </w:pPr>
            <w:r>
              <w:rPr>
                <w:lang w:val="en-GB"/>
              </w:rPr>
              <w:t>Mon, 24/06</w:t>
            </w:r>
          </w:p>
        </w:tc>
        <w:tc>
          <w:tcPr>
            <w:tcW w:w="3903" w:type="dxa"/>
            <w:vAlign w:val="center"/>
          </w:tcPr>
          <w:p w:rsidR="00062D3E" w:rsidRPr="009776BC" w:rsidRDefault="00062D3E" w:rsidP="00406D09">
            <w:pPr>
              <w:rPr>
                <w:lang w:val="en-GB"/>
              </w:rPr>
            </w:pPr>
            <w:r w:rsidRPr="009776BC">
              <w:rPr>
                <w:lang w:val="en-GB"/>
              </w:rPr>
              <w:t>Validity of system dynamics models</w:t>
            </w:r>
            <w:r>
              <w:rPr>
                <w:lang w:val="en-GB"/>
              </w:rPr>
              <w:t xml:space="preserve"> and implementation issues</w:t>
            </w:r>
          </w:p>
        </w:tc>
        <w:tc>
          <w:tcPr>
            <w:tcW w:w="1701" w:type="dxa"/>
          </w:tcPr>
          <w:p w:rsidR="00062D3E" w:rsidRPr="00D70FF1" w:rsidRDefault="00062D3E" w:rsidP="00A431CB">
            <w:pPr>
              <w:spacing w:after="120"/>
              <w:rPr>
                <w:lang w:val="en-GB"/>
              </w:rPr>
            </w:pPr>
            <w:r>
              <w:rPr>
                <w:lang w:val="en-GB"/>
              </w:rPr>
              <w:t xml:space="preserve">Aircraft development, </w:t>
            </w:r>
            <w:proofErr w:type="spellStart"/>
            <w:r>
              <w:rPr>
                <w:lang w:val="en-GB"/>
              </w:rPr>
              <w:t>ch.</w:t>
            </w:r>
            <w:proofErr w:type="spellEnd"/>
            <w:r>
              <w:rPr>
                <w:lang w:val="en-GB"/>
              </w:rPr>
              <w:t xml:space="preserve"> 8</w:t>
            </w:r>
          </w:p>
        </w:tc>
        <w:tc>
          <w:tcPr>
            <w:tcW w:w="1701" w:type="dxa"/>
            <w:vAlign w:val="center"/>
          </w:tcPr>
          <w:p w:rsidR="00062D3E" w:rsidRPr="00D70FF1" w:rsidRDefault="00062D3E" w:rsidP="00A431CB">
            <w:pPr>
              <w:spacing w:after="120"/>
              <w:rPr>
                <w:lang w:val="en-GB"/>
              </w:rPr>
            </w:pPr>
            <w:proofErr w:type="spellStart"/>
            <w:r>
              <w:rPr>
                <w:lang w:val="en-GB"/>
              </w:rPr>
              <w:t>Sterman</w:t>
            </w:r>
            <w:proofErr w:type="spellEnd"/>
            <w:r>
              <w:rPr>
                <w:lang w:val="en-GB"/>
              </w:rPr>
              <w:t xml:space="preserve"> (2000), </w:t>
            </w:r>
            <w:proofErr w:type="spellStart"/>
            <w:r>
              <w:rPr>
                <w:lang w:val="en-GB"/>
              </w:rPr>
              <w:t>ch.</w:t>
            </w:r>
            <w:proofErr w:type="spellEnd"/>
            <w:r>
              <w:rPr>
                <w:lang w:val="en-GB"/>
              </w:rPr>
              <w:t xml:space="preserve"> 21</w:t>
            </w:r>
          </w:p>
        </w:tc>
      </w:tr>
      <w:tr w:rsidR="00062D3E" w:rsidRPr="00234FE2" w:rsidTr="00062D3E">
        <w:trPr>
          <w:cantSplit/>
        </w:trPr>
        <w:tc>
          <w:tcPr>
            <w:tcW w:w="440" w:type="dxa"/>
            <w:vMerge/>
            <w:vAlign w:val="center"/>
          </w:tcPr>
          <w:p w:rsidR="00062D3E" w:rsidRPr="00D70FF1" w:rsidRDefault="00062D3E" w:rsidP="00406D09">
            <w:pPr>
              <w:spacing w:after="120"/>
              <w:rPr>
                <w:lang w:val="en-GB"/>
              </w:rPr>
            </w:pPr>
          </w:p>
        </w:tc>
        <w:tc>
          <w:tcPr>
            <w:tcW w:w="557" w:type="dxa"/>
            <w:vAlign w:val="center"/>
          </w:tcPr>
          <w:p w:rsidR="00062D3E" w:rsidRPr="00D70FF1" w:rsidRDefault="00062D3E" w:rsidP="00406D09">
            <w:pPr>
              <w:spacing w:after="120"/>
              <w:rPr>
                <w:lang w:val="en-GB"/>
              </w:rPr>
            </w:pPr>
            <w:r>
              <w:rPr>
                <w:lang w:val="en-GB"/>
              </w:rPr>
              <w:t>C17</w:t>
            </w:r>
          </w:p>
        </w:tc>
        <w:tc>
          <w:tcPr>
            <w:tcW w:w="907" w:type="dxa"/>
            <w:vAlign w:val="center"/>
          </w:tcPr>
          <w:p w:rsidR="00062D3E" w:rsidRPr="00D70FF1" w:rsidRDefault="00062D3E" w:rsidP="00406D09">
            <w:pPr>
              <w:spacing w:after="120"/>
              <w:rPr>
                <w:lang w:val="en-GB"/>
              </w:rPr>
            </w:pPr>
            <w:r>
              <w:rPr>
                <w:lang w:val="en-GB"/>
              </w:rPr>
              <w:t>Thu, 27</w:t>
            </w:r>
            <w:r w:rsidRPr="00D70FF1">
              <w:rPr>
                <w:lang w:val="en-GB"/>
              </w:rPr>
              <w:t>/06</w:t>
            </w:r>
          </w:p>
        </w:tc>
        <w:tc>
          <w:tcPr>
            <w:tcW w:w="3903" w:type="dxa"/>
            <w:vAlign w:val="center"/>
          </w:tcPr>
          <w:p w:rsidR="00062D3E" w:rsidRDefault="00062D3E" w:rsidP="00406D09">
            <w:pPr>
              <w:rPr>
                <w:lang w:val="en-GB"/>
              </w:rPr>
            </w:pPr>
            <w:r>
              <w:rPr>
                <w:lang w:val="en-GB"/>
              </w:rPr>
              <w:t>Practice session: modelling exercises III</w:t>
            </w:r>
          </w:p>
        </w:tc>
        <w:tc>
          <w:tcPr>
            <w:tcW w:w="1701" w:type="dxa"/>
          </w:tcPr>
          <w:p w:rsidR="00062D3E" w:rsidRDefault="00062D3E" w:rsidP="00406D09">
            <w:pPr>
              <w:rPr>
                <w:lang w:val="en-GB"/>
              </w:rPr>
            </w:pPr>
          </w:p>
        </w:tc>
        <w:tc>
          <w:tcPr>
            <w:tcW w:w="1701" w:type="dxa"/>
            <w:vAlign w:val="center"/>
          </w:tcPr>
          <w:p w:rsidR="00062D3E" w:rsidRDefault="00062D3E" w:rsidP="00406D09">
            <w:pPr>
              <w:rPr>
                <w:lang w:val="en-GB"/>
              </w:rPr>
            </w:pPr>
          </w:p>
        </w:tc>
      </w:tr>
      <w:tr w:rsidR="00062D3E" w:rsidRPr="00234FE2" w:rsidTr="00062D3E">
        <w:trPr>
          <w:cantSplit/>
        </w:trPr>
        <w:tc>
          <w:tcPr>
            <w:tcW w:w="440" w:type="dxa"/>
            <w:vMerge w:val="restart"/>
            <w:vAlign w:val="center"/>
          </w:tcPr>
          <w:p w:rsidR="00062D3E" w:rsidRPr="00D70FF1" w:rsidRDefault="00062D3E" w:rsidP="00406D09">
            <w:pPr>
              <w:spacing w:after="120"/>
              <w:rPr>
                <w:lang w:val="en-GB"/>
              </w:rPr>
            </w:pPr>
            <w:r>
              <w:rPr>
                <w:lang w:val="en-GB"/>
              </w:rPr>
              <w:lastRenderedPageBreak/>
              <w:t>27</w:t>
            </w:r>
          </w:p>
        </w:tc>
        <w:tc>
          <w:tcPr>
            <w:tcW w:w="557" w:type="dxa"/>
            <w:vAlign w:val="center"/>
          </w:tcPr>
          <w:p w:rsidR="00062D3E" w:rsidRPr="00D70FF1" w:rsidRDefault="00062D3E" w:rsidP="00406D09">
            <w:pPr>
              <w:spacing w:after="120"/>
              <w:rPr>
                <w:lang w:val="en-GB"/>
              </w:rPr>
            </w:pPr>
            <w:r>
              <w:rPr>
                <w:lang w:val="en-GB"/>
              </w:rPr>
              <w:t>C18</w:t>
            </w:r>
          </w:p>
        </w:tc>
        <w:tc>
          <w:tcPr>
            <w:tcW w:w="907" w:type="dxa"/>
            <w:vAlign w:val="center"/>
          </w:tcPr>
          <w:p w:rsidR="00062D3E" w:rsidRPr="00D70FF1" w:rsidRDefault="00062D3E" w:rsidP="00406D09">
            <w:pPr>
              <w:spacing w:after="120"/>
              <w:rPr>
                <w:lang w:val="en-GB"/>
              </w:rPr>
            </w:pPr>
            <w:r>
              <w:rPr>
                <w:lang w:val="en-GB"/>
              </w:rPr>
              <w:t>Mon, 01/07</w:t>
            </w:r>
          </w:p>
        </w:tc>
        <w:tc>
          <w:tcPr>
            <w:tcW w:w="7305" w:type="dxa"/>
            <w:gridSpan w:val="3"/>
            <w:vAlign w:val="center"/>
          </w:tcPr>
          <w:p w:rsidR="00062D3E" w:rsidRDefault="00062D3E" w:rsidP="00A431CB">
            <w:pPr>
              <w:rPr>
                <w:lang w:val="en-GB"/>
              </w:rPr>
            </w:pPr>
            <w:r w:rsidRPr="00B74CF5">
              <w:rPr>
                <w:i/>
                <w:highlight w:val="green"/>
                <w:lang w:val="en-GB"/>
              </w:rPr>
              <w:t>Guest lecture: Alexander Zock, PhD</w:t>
            </w:r>
            <w:r w:rsidRPr="00B74CF5">
              <w:rPr>
                <w:i/>
                <w:highlight w:val="green"/>
                <w:lang w:val="en-GB"/>
              </w:rPr>
              <w:br/>
              <w:t xml:space="preserve">-- </w:t>
            </w:r>
            <w:r w:rsidRPr="00B74CF5">
              <w:rPr>
                <w:i/>
                <w:iCs/>
                <w:highlight w:val="green"/>
                <w:lang w:val="en-GB"/>
              </w:rPr>
              <w:t>Irrelevance, irrationality and irresponsibility, the three curses of the organizational use of System Dynamics</w:t>
            </w:r>
            <w:r w:rsidRPr="00406D09">
              <w:rPr>
                <w:lang w:val="en-GB"/>
              </w:rPr>
              <w:t xml:space="preserve"> </w:t>
            </w:r>
          </w:p>
        </w:tc>
      </w:tr>
      <w:tr w:rsidR="00062D3E" w:rsidRPr="00234FE2" w:rsidTr="00062D3E">
        <w:trPr>
          <w:cantSplit/>
        </w:trPr>
        <w:tc>
          <w:tcPr>
            <w:tcW w:w="440" w:type="dxa"/>
            <w:vMerge/>
            <w:vAlign w:val="center"/>
          </w:tcPr>
          <w:p w:rsidR="00062D3E" w:rsidRPr="00D70FF1" w:rsidRDefault="00062D3E" w:rsidP="00406D09">
            <w:pPr>
              <w:spacing w:after="120"/>
              <w:rPr>
                <w:lang w:val="en-GB"/>
              </w:rPr>
            </w:pPr>
          </w:p>
        </w:tc>
        <w:tc>
          <w:tcPr>
            <w:tcW w:w="557" w:type="dxa"/>
            <w:vAlign w:val="center"/>
          </w:tcPr>
          <w:p w:rsidR="00062D3E" w:rsidRPr="00D70FF1" w:rsidRDefault="00062D3E" w:rsidP="00406D09">
            <w:pPr>
              <w:spacing w:after="120"/>
              <w:rPr>
                <w:lang w:val="en-GB"/>
              </w:rPr>
            </w:pPr>
            <w:r>
              <w:rPr>
                <w:lang w:val="en-GB"/>
              </w:rPr>
              <w:t>C19</w:t>
            </w:r>
          </w:p>
        </w:tc>
        <w:tc>
          <w:tcPr>
            <w:tcW w:w="907" w:type="dxa"/>
            <w:vAlign w:val="center"/>
          </w:tcPr>
          <w:p w:rsidR="00062D3E" w:rsidRPr="00D70FF1" w:rsidRDefault="00062D3E" w:rsidP="00406D09">
            <w:pPr>
              <w:spacing w:after="120"/>
              <w:rPr>
                <w:lang w:val="en-GB"/>
              </w:rPr>
            </w:pPr>
            <w:r>
              <w:rPr>
                <w:lang w:val="en-GB"/>
              </w:rPr>
              <w:t>Thu, 04/07</w:t>
            </w:r>
          </w:p>
        </w:tc>
        <w:tc>
          <w:tcPr>
            <w:tcW w:w="3903" w:type="dxa"/>
            <w:vAlign w:val="center"/>
          </w:tcPr>
          <w:p w:rsidR="00062D3E" w:rsidRPr="00D765EF" w:rsidRDefault="00062D3E" w:rsidP="00406D09">
            <w:pPr>
              <w:rPr>
                <w:lang w:val="en-GB"/>
              </w:rPr>
            </w:pPr>
            <w:r>
              <w:rPr>
                <w:lang w:val="en-GB"/>
              </w:rPr>
              <w:t>Practice session: modelling exercises IV</w:t>
            </w:r>
          </w:p>
        </w:tc>
        <w:tc>
          <w:tcPr>
            <w:tcW w:w="1701" w:type="dxa"/>
          </w:tcPr>
          <w:p w:rsidR="00062D3E" w:rsidRDefault="00062D3E" w:rsidP="00406D09">
            <w:pPr>
              <w:rPr>
                <w:lang w:val="en-GB"/>
              </w:rPr>
            </w:pPr>
          </w:p>
        </w:tc>
        <w:tc>
          <w:tcPr>
            <w:tcW w:w="1701" w:type="dxa"/>
            <w:vAlign w:val="center"/>
          </w:tcPr>
          <w:p w:rsidR="00062D3E" w:rsidRDefault="00062D3E" w:rsidP="00406D09">
            <w:pPr>
              <w:rPr>
                <w:lang w:val="en-GB"/>
              </w:rPr>
            </w:pPr>
          </w:p>
        </w:tc>
      </w:tr>
      <w:tr w:rsidR="00062D3E" w:rsidRPr="00473504" w:rsidTr="00062D3E">
        <w:trPr>
          <w:cantSplit/>
        </w:trPr>
        <w:tc>
          <w:tcPr>
            <w:tcW w:w="440" w:type="dxa"/>
            <w:vMerge w:val="restart"/>
            <w:vAlign w:val="center"/>
          </w:tcPr>
          <w:p w:rsidR="00062D3E" w:rsidRPr="00D70FF1" w:rsidRDefault="00062D3E" w:rsidP="00873F89">
            <w:pPr>
              <w:spacing w:after="120"/>
              <w:rPr>
                <w:lang w:val="en-GB"/>
              </w:rPr>
            </w:pPr>
            <w:r>
              <w:rPr>
                <w:lang w:val="en-GB"/>
              </w:rPr>
              <w:t>28</w:t>
            </w:r>
          </w:p>
        </w:tc>
        <w:tc>
          <w:tcPr>
            <w:tcW w:w="557" w:type="dxa"/>
            <w:vAlign w:val="center"/>
          </w:tcPr>
          <w:p w:rsidR="00062D3E" w:rsidRPr="00D70FF1" w:rsidRDefault="00062D3E" w:rsidP="00873F89">
            <w:pPr>
              <w:spacing w:after="120"/>
              <w:rPr>
                <w:lang w:val="en-GB"/>
              </w:rPr>
            </w:pPr>
            <w:r>
              <w:rPr>
                <w:lang w:val="en-GB"/>
              </w:rPr>
              <w:t>C20</w:t>
            </w:r>
          </w:p>
        </w:tc>
        <w:tc>
          <w:tcPr>
            <w:tcW w:w="907" w:type="dxa"/>
            <w:vAlign w:val="center"/>
          </w:tcPr>
          <w:p w:rsidR="00062D3E" w:rsidRPr="00D70FF1" w:rsidRDefault="00062D3E" w:rsidP="00873F89">
            <w:pPr>
              <w:spacing w:after="120"/>
              <w:rPr>
                <w:lang w:val="en-GB"/>
              </w:rPr>
            </w:pPr>
            <w:r>
              <w:rPr>
                <w:lang w:val="en-GB"/>
              </w:rPr>
              <w:t>Mon, 08/07</w:t>
            </w:r>
          </w:p>
        </w:tc>
        <w:tc>
          <w:tcPr>
            <w:tcW w:w="3903" w:type="dxa"/>
            <w:vAlign w:val="center"/>
          </w:tcPr>
          <w:p w:rsidR="00062D3E" w:rsidRPr="009776BC" w:rsidRDefault="00062D3E" w:rsidP="00873F89">
            <w:pPr>
              <w:rPr>
                <w:lang w:val="en-GB"/>
              </w:rPr>
            </w:pPr>
            <w:r>
              <w:rPr>
                <w:lang w:val="en-GB"/>
              </w:rPr>
              <w:t>Archetypal dynamic behaviour and modelling modules</w:t>
            </w:r>
          </w:p>
        </w:tc>
        <w:tc>
          <w:tcPr>
            <w:tcW w:w="1701" w:type="dxa"/>
          </w:tcPr>
          <w:p w:rsidR="00062D3E" w:rsidRDefault="00062D3E" w:rsidP="00A431CB">
            <w:pPr>
              <w:rPr>
                <w:lang w:val="en-GB"/>
              </w:rPr>
            </w:pPr>
            <w:r>
              <w:rPr>
                <w:lang w:val="en-GB"/>
              </w:rPr>
              <w:t xml:space="preserve">Ramp-up in service supply chains, </w:t>
            </w:r>
            <w:proofErr w:type="spellStart"/>
            <w:r>
              <w:rPr>
                <w:lang w:val="en-GB"/>
              </w:rPr>
              <w:t>ch.</w:t>
            </w:r>
            <w:proofErr w:type="spellEnd"/>
            <w:r>
              <w:rPr>
                <w:lang w:val="en-GB"/>
              </w:rPr>
              <w:t xml:space="preserve"> 9</w:t>
            </w:r>
          </w:p>
        </w:tc>
        <w:tc>
          <w:tcPr>
            <w:tcW w:w="1701" w:type="dxa"/>
            <w:vAlign w:val="center"/>
          </w:tcPr>
          <w:p w:rsidR="00062D3E" w:rsidRDefault="00062D3E" w:rsidP="00A431CB">
            <w:pPr>
              <w:rPr>
                <w:lang w:val="en-GB"/>
              </w:rPr>
            </w:pPr>
            <w:r>
              <w:rPr>
                <w:lang w:val="en-GB"/>
              </w:rPr>
              <w:t>Senge (1990), app. 2</w:t>
            </w:r>
          </w:p>
        </w:tc>
      </w:tr>
      <w:tr w:rsidR="00062D3E" w:rsidRPr="00234FE2" w:rsidTr="00062D3E">
        <w:trPr>
          <w:cantSplit/>
        </w:trPr>
        <w:tc>
          <w:tcPr>
            <w:tcW w:w="440" w:type="dxa"/>
            <w:vMerge/>
            <w:vAlign w:val="center"/>
          </w:tcPr>
          <w:p w:rsidR="00062D3E" w:rsidRPr="00D70FF1" w:rsidRDefault="00062D3E" w:rsidP="00873F89">
            <w:pPr>
              <w:spacing w:after="120"/>
              <w:rPr>
                <w:lang w:val="en-GB"/>
              </w:rPr>
            </w:pPr>
          </w:p>
        </w:tc>
        <w:tc>
          <w:tcPr>
            <w:tcW w:w="557" w:type="dxa"/>
            <w:vAlign w:val="center"/>
          </w:tcPr>
          <w:p w:rsidR="00062D3E" w:rsidRPr="00D70FF1" w:rsidRDefault="00062D3E" w:rsidP="00873F89">
            <w:pPr>
              <w:spacing w:after="120"/>
              <w:rPr>
                <w:lang w:val="en-GB"/>
              </w:rPr>
            </w:pPr>
            <w:r>
              <w:rPr>
                <w:lang w:val="en-GB"/>
              </w:rPr>
              <w:t>C21</w:t>
            </w:r>
          </w:p>
        </w:tc>
        <w:tc>
          <w:tcPr>
            <w:tcW w:w="907" w:type="dxa"/>
            <w:vAlign w:val="center"/>
          </w:tcPr>
          <w:p w:rsidR="00062D3E" w:rsidRPr="00D70FF1" w:rsidRDefault="00062D3E" w:rsidP="00873F89">
            <w:pPr>
              <w:spacing w:after="120"/>
              <w:rPr>
                <w:lang w:val="en-GB"/>
              </w:rPr>
            </w:pPr>
            <w:r>
              <w:rPr>
                <w:lang w:val="en-GB"/>
              </w:rPr>
              <w:t>Thu, 11</w:t>
            </w:r>
            <w:r w:rsidRPr="00D70FF1">
              <w:rPr>
                <w:lang w:val="en-GB"/>
              </w:rPr>
              <w:t>/07</w:t>
            </w:r>
          </w:p>
        </w:tc>
        <w:tc>
          <w:tcPr>
            <w:tcW w:w="3903" w:type="dxa"/>
            <w:vAlign w:val="center"/>
          </w:tcPr>
          <w:p w:rsidR="00062D3E" w:rsidRPr="00636CA8" w:rsidRDefault="00062D3E" w:rsidP="00873F89">
            <w:pPr>
              <w:rPr>
                <w:lang w:val="en-GB"/>
              </w:rPr>
            </w:pPr>
            <w:r>
              <w:rPr>
                <w:lang w:val="en-GB"/>
              </w:rPr>
              <w:t>Practice session: modelling exercises V</w:t>
            </w:r>
          </w:p>
        </w:tc>
        <w:tc>
          <w:tcPr>
            <w:tcW w:w="1701" w:type="dxa"/>
          </w:tcPr>
          <w:p w:rsidR="00062D3E" w:rsidRDefault="00062D3E" w:rsidP="00873F89">
            <w:pPr>
              <w:rPr>
                <w:lang w:val="en-GB"/>
              </w:rPr>
            </w:pPr>
          </w:p>
        </w:tc>
        <w:tc>
          <w:tcPr>
            <w:tcW w:w="1701" w:type="dxa"/>
            <w:vAlign w:val="center"/>
          </w:tcPr>
          <w:p w:rsidR="00062D3E" w:rsidRDefault="00062D3E" w:rsidP="00873F89">
            <w:pPr>
              <w:rPr>
                <w:lang w:val="en-GB"/>
              </w:rPr>
            </w:pPr>
          </w:p>
        </w:tc>
      </w:tr>
      <w:tr w:rsidR="00062D3E" w:rsidRPr="006370C6" w:rsidTr="00062D3E">
        <w:trPr>
          <w:cantSplit/>
        </w:trPr>
        <w:tc>
          <w:tcPr>
            <w:tcW w:w="440" w:type="dxa"/>
            <w:vMerge w:val="restart"/>
            <w:vAlign w:val="center"/>
          </w:tcPr>
          <w:p w:rsidR="00062D3E" w:rsidRPr="00B3424A" w:rsidRDefault="00062D3E" w:rsidP="00873F89">
            <w:pPr>
              <w:spacing w:after="120"/>
              <w:rPr>
                <w:lang w:val="en-GB"/>
              </w:rPr>
            </w:pPr>
            <w:r w:rsidRPr="00B3424A">
              <w:rPr>
                <w:lang w:val="en-GB"/>
              </w:rPr>
              <w:t>29</w:t>
            </w:r>
          </w:p>
        </w:tc>
        <w:tc>
          <w:tcPr>
            <w:tcW w:w="557" w:type="dxa"/>
            <w:vAlign w:val="center"/>
          </w:tcPr>
          <w:p w:rsidR="00062D3E" w:rsidRPr="00B3424A" w:rsidRDefault="00062D3E" w:rsidP="00873F89">
            <w:pPr>
              <w:spacing w:after="120"/>
              <w:rPr>
                <w:lang w:val="en-GB"/>
              </w:rPr>
            </w:pPr>
            <w:r w:rsidRPr="00B3424A">
              <w:rPr>
                <w:lang w:val="en-GB"/>
              </w:rPr>
              <w:t>C22</w:t>
            </w:r>
          </w:p>
        </w:tc>
        <w:tc>
          <w:tcPr>
            <w:tcW w:w="907" w:type="dxa"/>
            <w:vAlign w:val="center"/>
          </w:tcPr>
          <w:p w:rsidR="00062D3E" w:rsidRPr="00B3424A" w:rsidRDefault="00062D3E" w:rsidP="00873F89">
            <w:pPr>
              <w:spacing w:after="120"/>
              <w:rPr>
                <w:lang w:val="en-GB"/>
              </w:rPr>
            </w:pPr>
            <w:r w:rsidRPr="00B3424A">
              <w:rPr>
                <w:lang w:val="en-GB"/>
              </w:rPr>
              <w:t>Mon, 15/07</w:t>
            </w:r>
          </w:p>
        </w:tc>
        <w:tc>
          <w:tcPr>
            <w:tcW w:w="3903" w:type="dxa"/>
            <w:vAlign w:val="center"/>
          </w:tcPr>
          <w:p w:rsidR="00062D3E" w:rsidRPr="00B3424A" w:rsidRDefault="006370C6" w:rsidP="00873F89">
            <w:pPr>
              <w:rPr>
                <w:lang w:val="en-GB"/>
              </w:rPr>
            </w:pPr>
            <w:r>
              <w:rPr>
                <w:lang w:val="en-GB"/>
              </w:rPr>
              <w:t>Summary: Modelling and simulation as research methods</w:t>
            </w:r>
            <w:r w:rsidRPr="00B3424A">
              <w:rPr>
                <w:lang w:val="en-GB"/>
              </w:rPr>
              <w:t xml:space="preserve"> </w:t>
            </w:r>
          </w:p>
        </w:tc>
        <w:tc>
          <w:tcPr>
            <w:tcW w:w="1701" w:type="dxa"/>
          </w:tcPr>
          <w:p w:rsidR="00062D3E" w:rsidRPr="00B3424A" w:rsidRDefault="006370C6" w:rsidP="00873F89">
            <w:pPr>
              <w:rPr>
                <w:lang w:val="en-GB"/>
              </w:rPr>
            </w:pPr>
            <w:r>
              <w:rPr>
                <w:lang w:val="en-GB"/>
              </w:rPr>
              <w:t xml:space="preserve">Decision traps in projects, </w:t>
            </w:r>
            <w:proofErr w:type="spellStart"/>
            <w:r>
              <w:rPr>
                <w:lang w:val="en-GB"/>
              </w:rPr>
              <w:t>ch.</w:t>
            </w:r>
            <w:proofErr w:type="spellEnd"/>
            <w:r>
              <w:rPr>
                <w:lang w:val="en-GB"/>
              </w:rPr>
              <w:t xml:space="preserve"> 7</w:t>
            </w:r>
          </w:p>
        </w:tc>
        <w:tc>
          <w:tcPr>
            <w:tcW w:w="1701" w:type="dxa"/>
            <w:vAlign w:val="center"/>
          </w:tcPr>
          <w:p w:rsidR="00062D3E" w:rsidRPr="00B3424A" w:rsidRDefault="006370C6" w:rsidP="00873F89">
            <w:pPr>
              <w:rPr>
                <w:lang w:val="en-GB"/>
              </w:rPr>
            </w:pPr>
            <w:proofErr w:type="spellStart"/>
            <w:r>
              <w:rPr>
                <w:lang w:val="en-GB"/>
              </w:rPr>
              <w:t>Sterman</w:t>
            </w:r>
            <w:proofErr w:type="spellEnd"/>
            <w:r>
              <w:rPr>
                <w:lang w:val="en-GB"/>
              </w:rPr>
              <w:t xml:space="preserve"> (2000), </w:t>
            </w:r>
            <w:proofErr w:type="spellStart"/>
            <w:r>
              <w:rPr>
                <w:lang w:val="en-GB"/>
              </w:rPr>
              <w:t>ch.</w:t>
            </w:r>
            <w:proofErr w:type="spellEnd"/>
            <w:r>
              <w:rPr>
                <w:lang w:val="en-GB"/>
              </w:rPr>
              <w:t xml:space="preserve"> 22</w:t>
            </w:r>
          </w:p>
        </w:tc>
      </w:tr>
      <w:tr w:rsidR="00062D3E" w:rsidRPr="001A5F74" w:rsidTr="00062D3E">
        <w:trPr>
          <w:cantSplit/>
        </w:trPr>
        <w:tc>
          <w:tcPr>
            <w:tcW w:w="440" w:type="dxa"/>
            <w:vMerge/>
            <w:vAlign w:val="center"/>
          </w:tcPr>
          <w:p w:rsidR="00062D3E" w:rsidRPr="00D70FF1" w:rsidRDefault="00062D3E" w:rsidP="00873F89">
            <w:pPr>
              <w:spacing w:after="120"/>
              <w:rPr>
                <w:lang w:val="en-GB"/>
              </w:rPr>
            </w:pPr>
          </w:p>
        </w:tc>
        <w:tc>
          <w:tcPr>
            <w:tcW w:w="557" w:type="dxa"/>
            <w:vAlign w:val="center"/>
          </w:tcPr>
          <w:p w:rsidR="00062D3E" w:rsidRPr="00D70FF1" w:rsidRDefault="00062D3E" w:rsidP="00873F89">
            <w:pPr>
              <w:spacing w:after="120"/>
              <w:rPr>
                <w:lang w:val="en-GB"/>
              </w:rPr>
            </w:pPr>
            <w:r>
              <w:rPr>
                <w:lang w:val="en-GB"/>
              </w:rPr>
              <w:t>C23</w:t>
            </w:r>
          </w:p>
        </w:tc>
        <w:tc>
          <w:tcPr>
            <w:tcW w:w="907" w:type="dxa"/>
            <w:vAlign w:val="center"/>
          </w:tcPr>
          <w:p w:rsidR="00062D3E" w:rsidRPr="00D70FF1" w:rsidRDefault="00062D3E" w:rsidP="00873F89">
            <w:pPr>
              <w:spacing w:after="120"/>
              <w:rPr>
                <w:lang w:val="en-GB"/>
              </w:rPr>
            </w:pPr>
            <w:r w:rsidRPr="00D70FF1">
              <w:rPr>
                <w:lang w:val="en-GB"/>
              </w:rPr>
              <w:t xml:space="preserve">Thu, </w:t>
            </w:r>
            <w:r>
              <w:rPr>
                <w:lang w:val="en-GB"/>
              </w:rPr>
              <w:t>18</w:t>
            </w:r>
            <w:r w:rsidRPr="00D70FF1">
              <w:rPr>
                <w:lang w:val="en-GB"/>
              </w:rPr>
              <w:t>/07</w:t>
            </w:r>
          </w:p>
        </w:tc>
        <w:tc>
          <w:tcPr>
            <w:tcW w:w="3903" w:type="dxa"/>
            <w:vAlign w:val="center"/>
          </w:tcPr>
          <w:p w:rsidR="00062D3E" w:rsidRPr="00A55DBD" w:rsidRDefault="006370C6" w:rsidP="00873F89">
            <w:pPr>
              <w:spacing w:after="120"/>
              <w:rPr>
                <w:lang w:val="en-GB"/>
              </w:rPr>
            </w:pPr>
            <w:r w:rsidRPr="00B3424A">
              <w:rPr>
                <w:lang w:val="en-GB"/>
              </w:rPr>
              <w:t>Q&amp;A</w:t>
            </w:r>
          </w:p>
        </w:tc>
        <w:tc>
          <w:tcPr>
            <w:tcW w:w="1701" w:type="dxa"/>
          </w:tcPr>
          <w:p w:rsidR="00062D3E" w:rsidRPr="00D70FF1" w:rsidRDefault="006370C6" w:rsidP="00873F89">
            <w:pPr>
              <w:spacing w:after="120"/>
              <w:rPr>
                <w:lang w:val="en-GB"/>
              </w:rPr>
            </w:pPr>
            <w:r w:rsidRPr="00B3424A">
              <w:rPr>
                <w:lang w:val="en-GB"/>
              </w:rPr>
              <w:t xml:space="preserve">Buyer-supplier relationships, </w:t>
            </w:r>
            <w:proofErr w:type="spellStart"/>
            <w:r w:rsidRPr="00B3424A">
              <w:rPr>
                <w:lang w:val="en-GB"/>
              </w:rPr>
              <w:t>ch.</w:t>
            </w:r>
            <w:proofErr w:type="spellEnd"/>
            <w:r w:rsidRPr="00B3424A">
              <w:rPr>
                <w:lang w:val="en-GB"/>
              </w:rPr>
              <w:t xml:space="preserve"> 10</w:t>
            </w:r>
          </w:p>
        </w:tc>
        <w:tc>
          <w:tcPr>
            <w:tcW w:w="1701" w:type="dxa"/>
            <w:vAlign w:val="center"/>
          </w:tcPr>
          <w:p w:rsidR="00062D3E" w:rsidRPr="00D70FF1" w:rsidRDefault="00062D3E" w:rsidP="00873F89">
            <w:pPr>
              <w:spacing w:after="120"/>
              <w:rPr>
                <w:lang w:val="en-GB"/>
              </w:rPr>
            </w:pPr>
          </w:p>
        </w:tc>
      </w:tr>
    </w:tbl>
    <w:p w:rsidR="00C621E7" w:rsidRDefault="00C621E7" w:rsidP="006A3B19">
      <w:pPr>
        <w:rPr>
          <w:lang w:val="en-GB"/>
        </w:rPr>
      </w:pPr>
    </w:p>
    <w:p w:rsidR="006A3B19" w:rsidRPr="001A2361" w:rsidRDefault="001A2361" w:rsidP="006A3B19">
      <w:pPr>
        <w:rPr>
          <w:u w:val="single"/>
          <w:lang w:val="en-GB"/>
        </w:rPr>
      </w:pPr>
      <w:r w:rsidRPr="001A2361">
        <w:rPr>
          <w:u w:val="single"/>
          <w:lang w:val="en-GB"/>
        </w:rPr>
        <w:t>References to readings</w:t>
      </w:r>
      <w:r w:rsidR="00473504">
        <w:rPr>
          <w:u w:val="single"/>
          <w:lang w:val="en-GB"/>
        </w:rPr>
        <w:t>/cases</w:t>
      </w:r>
    </w:p>
    <w:p w:rsidR="007675F2" w:rsidRDefault="00A55DBD" w:rsidP="006A3B19">
      <w:pPr>
        <w:rPr>
          <w:lang w:val="en-GB"/>
        </w:rPr>
      </w:pPr>
      <w:r>
        <w:rPr>
          <w:lang w:val="en-GB"/>
        </w:rPr>
        <w:t>Akkermans, H.</w:t>
      </w:r>
      <w:r w:rsidR="00996F47">
        <w:rPr>
          <w:lang w:val="en-GB"/>
        </w:rPr>
        <w:t xml:space="preserve"> (2014)</w:t>
      </w:r>
      <w:r>
        <w:rPr>
          <w:lang w:val="en-GB"/>
        </w:rPr>
        <w:t xml:space="preserve">: Supply Chain Dynamics – Mastering Disruptive Change in Innovation-Driven Industries, </w:t>
      </w:r>
      <w:proofErr w:type="spellStart"/>
      <w:r w:rsidR="00FD515B">
        <w:rPr>
          <w:lang w:val="en-GB"/>
        </w:rPr>
        <w:t>Educatieve</w:t>
      </w:r>
      <w:proofErr w:type="spellEnd"/>
      <w:r w:rsidR="00FD515B">
        <w:rPr>
          <w:lang w:val="en-GB"/>
        </w:rPr>
        <w:t xml:space="preserve"> </w:t>
      </w:r>
      <w:proofErr w:type="spellStart"/>
      <w:r>
        <w:rPr>
          <w:lang w:val="en-GB"/>
        </w:rPr>
        <w:t>Uitgeversgroep</w:t>
      </w:r>
      <w:proofErr w:type="spellEnd"/>
      <w:r>
        <w:rPr>
          <w:lang w:val="en-GB"/>
        </w:rPr>
        <w:t xml:space="preserve"> [ISBN 978-94-002-1608-2</w:t>
      </w:r>
      <w:r w:rsidR="00473504">
        <w:rPr>
          <w:lang w:val="en-GB"/>
        </w:rPr>
        <w:t>]</w:t>
      </w:r>
      <w:r w:rsidR="00C65C4F">
        <w:rPr>
          <w:lang w:val="en-GB"/>
        </w:rPr>
        <w:t>.</w:t>
      </w:r>
    </w:p>
    <w:p w:rsidR="009F4818" w:rsidRPr="009F4818" w:rsidRDefault="009F4818" w:rsidP="006A3B19">
      <w:pPr>
        <w:rPr>
          <w:lang w:val="en-GB"/>
        </w:rPr>
      </w:pPr>
      <w:r w:rsidRPr="009F4818">
        <w:rPr>
          <w:lang w:val="en-GB"/>
        </w:rPr>
        <w:t>Kirkwood, C.W.</w:t>
      </w:r>
      <w:r>
        <w:rPr>
          <w:lang w:val="en-GB"/>
        </w:rPr>
        <w:t xml:space="preserve"> </w:t>
      </w:r>
      <w:r w:rsidR="00996F47">
        <w:rPr>
          <w:lang w:val="en-GB"/>
        </w:rPr>
        <w:t>(2005)</w:t>
      </w:r>
      <w:r w:rsidRPr="009F4818">
        <w:rPr>
          <w:lang w:val="en-GB"/>
        </w:rPr>
        <w:t xml:space="preserve">: Vensim PLE </w:t>
      </w:r>
      <w:r>
        <w:rPr>
          <w:lang w:val="en-GB"/>
        </w:rPr>
        <w:t xml:space="preserve">Quick Reference and Tutorial, </w:t>
      </w:r>
      <w:r w:rsidR="00996F47">
        <w:rPr>
          <w:lang w:val="en-GB"/>
        </w:rPr>
        <w:t xml:space="preserve">available at </w:t>
      </w:r>
      <w:hyperlink r:id="rId8" w:history="1">
        <w:r w:rsidR="00996F47" w:rsidRPr="00380C39">
          <w:rPr>
            <w:rStyle w:val="Hyperlink"/>
            <w:lang w:val="en-GB"/>
          </w:rPr>
          <w:t>http://www.public.asu.edu/~kirkwood/sysdyn/SDRes.htm</w:t>
        </w:r>
      </w:hyperlink>
      <w:r w:rsidR="00996F47" w:rsidRPr="00380C39">
        <w:rPr>
          <w:lang w:val="en-GB"/>
        </w:rPr>
        <w:t>.</w:t>
      </w:r>
    </w:p>
    <w:p w:rsidR="00D343EB" w:rsidRDefault="00D343EB" w:rsidP="006A3B19">
      <w:pPr>
        <w:rPr>
          <w:lang w:val="en-GB"/>
        </w:rPr>
      </w:pPr>
      <w:r w:rsidRPr="00D343EB">
        <w:rPr>
          <w:lang w:val="en-US"/>
        </w:rPr>
        <w:t xml:space="preserve">Lee, H. L., Padmanabhan, V., &amp; Whang, S. (1997). Information distortion in a supply chain: </w:t>
      </w:r>
      <w:proofErr w:type="gramStart"/>
      <w:r w:rsidRPr="00D343EB">
        <w:rPr>
          <w:lang w:val="en-US"/>
        </w:rPr>
        <w:t>the</w:t>
      </w:r>
      <w:proofErr w:type="gramEnd"/>
      <w:r w:rsidRPr="00D343EB">
        <w:rPr>
          <w:lang w:val="en-US"/>
        </w:rPr>
        <w:t xml:space="preserve"> Bullwhip effect. </w:t>
      </w:r>
      <w:r w:rsidRPr="00D343EB">
        <w:rPr>
          <w:i/>
          <w:lang w:val="en-US"/>
        </w:rPr>
        <w:t xml:space="preserve">Management Science, </w:t>
      </w:r>
      <w:r w:rsidRPr="00D343EB">
        <w:rPr>
          <w:lang w:val="en-US"/>
        </w:rPr>
        <w:t>43(4), 546-558.</w:t>
      </w:r>
    </w:p>
    <w:p w:rsidR="00A55DBD" w:rsidRDefault="00EE025A" w:rsidP="006A3B19">
      <w:pPr>
        <w:rPr>
          <w:lang w:val="en-GB"/>
        </w:rPr>
      </w:pPr>
      <w:r>
        <w:rPr>
          <w:lang w:val="en-GB"/>
        </w:rPr>
        <w:t>Senge, P.M.</w:t>
      </w:r>
      <w:r w:rsidR="00996F47">
        <w:rPr>
          <w:lang w:val="en-GB"/>
        </w:rPr>
        <w:t xml:space="preserve"> (1990)</w:t>
      </w:r>
      <w:r>
        <w:rPr>
          <w:lang w:val="en-GB"/>
        </w:rPr>
        <w:t>: The Fifth Discipline – The Art and Practice of the Learning Organization, Currency Doubleday.</w:t>
      </w:r>
    </w:p>
    <w:p w:rsidR="00EE025A" w:rsidRDefault="00EE025A" w:rsidP="006A3B19">
      <w:pPr>
        <w:rPr>
          <w:lang w:val="en-GB"/>
        </w:rPr>
      </w:pPr>
      <w:proofErr w:type="spellStart"/>
      <w:r>
        <w:rPr>
          <w:lang w:val="en-GB"/>
        </w:rPr>
        <w:t>Sterman</w:t>
      </w:r>
      <w:proofErr w:type="spellEnd"/>
      <w:r>
        <w:rPr>
          <w:lang w:val="en-GB"/>
        </w:rPr>
        <w:t>, J.D.</w:t>
      </w:r>
      <w:r w:rsidR="00996F47">
        <w:rPr>
          <w:lang w:val="en-GB"/>
        </w:rPr>
        <w:t xml:space="preserve"> (2000)</w:t>
      </w:r>
      <w:r>
        <w:rPr>
          <w:lang w:val="en-GB"/>
        </w:rPr>
        <w:t xml:space="preserve">: Business Dynamics – System Thinking and </w:t>
      </w:r>
      <w:proofErr w:type="spellStart"/>
      <w:r>
        <w:rPr>
          <w:lang w:val="en-GB"/>
        </w:rPr>
        <w:t>Modeling</w:t>
      </w:r>
      <w:proofErr w:type="spellEnd"/>
      <w:r>
        <w:rPr>
          <w:lang w:val="en-GB"/>
        </w:rPr>
        <w:t xml:space="preserve"> for a Complex World, Irwin McGraw-Hill.</w:t>
      </w:r>
    </w:p>
    <w:p w:rsidR="00380C39" w:rsidRDefault="00380C39" w:rsidP="006A3B19">
      <w:pPr>
        <w:rPr>
          <w:lang w:val="en-GB"/>
        </w:rPr>
      </w:pPr>
    </w:p>
    <w:p w:rsidR="00380C39" w:rsidRPr="00380C39" w:rsidRDefault="00380C39" w:rsidP="006A3B19">
      <w:pPr>
        <w:rPr>
          <w:u w:val="single"/>
          <w:lang w:val="en-GB"/>
        </w:rPr>
      </w:pPr>
      <w:r w:rsidRPr="00380C39">
        <w:rPr>
          <w:u w:val="single"/>
          <w:lang w:val="en-GB"/>
        </w:rPr>
        <w:t>Software</w:t>
      </w:r>
    </w:p>
    <w:p w:rsidR="00380C39" w:rsidRDefault="00380C39" w:rsidP="006A3B19">
      <w:pPr>
        <w:rPr>
          <w:lang w:val="en-GB"/>
        </w:rPr>
      </w:pPr>
      <w:r>
        <w:rPr>
          <w:lang w:val="en-GB"/>
        </w:rPr>
        <w:t xml:space="preserve">Download and install Vensim PLE on your computer: </w:t>
      </w:r>
      <w:hyperlink r:id="rId9" w:history="1">
        <w:r w:rsidRPr="00380C39">
          <w:rPr>
            <w:rStyle w:val="Hyperlink"/>
            <w:lang w:val="en-GB"/>
          </w:rPr>
          <w:t>http://vensim.com/free-download/</w:t>
        </w:r>
      </w:hyperlink>
      <w:r>
        <w:rPr>
          <w:lang w:val="en-GB"/>
        </w:rPr>
        <w:t>.</w:t>
      </w:r>
    </w:p>
    <w:sectPr w:rsidR="00380C3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7A9" w:rsidRDefault="005477A9" w:rsidP="00C07AC0">
      <w:pPr>
        <w:spacing w:after="0" w:line="240" w:lineRule="auto"/>
      </w:pPr>
      <w:r>
        <w:separator/>
      </w:r>
    </w:p>
  </w:endnote>
  <w:endnote w:type="continuationSeparator" w:id="0">
    <w:p w:rsidR="005477A9" w:rsidRDefault="005477A9" w:rsidP="00C0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06564"/>
      <w:docPartObj>
        <w:docPartGallery w:val="Page Numbers (Bottom of Page)"/>
        <w:docPartUnique/>
      </w:docPartObj>
    </w:sdtPr>
    <w:sdtEndPr/>
    <w:sdtContent>
      <w:p w:rsidR="00826998" w:rsidRDefault="00826998">
        <w:pPr>
          <w:pStyle w:val="Fuzeile"/>
          <w:jc w:val="right"/>
        </w:pPr>
        <w:r>
          <w:fldChar w:fldCharType="begin"/>
        </w:r>
        <w:r>
          <w:instrText>PAGE   \* MERGEFORMAT</w:instrText>
        </w:r>
        <w:r>
          <w:fldChar w:fldCharType="separate"/>
        </w:r>
        <w:r w:rsidR="00062D3E">
          <w:rPr>
            <w:noProof/>
          </w:rPr>
          <w:t>3</w:t>
        </w:r>
        <w:r>
          <w:fldChar w:fldCharType="end"/>
        </w:r>
      </w:p>
    </w:sdtContent>
  </w:sdt>
  <w:p w:rsidR="00826998" w:rsidRDefault="008269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7A9" w:rsidRDefault="005477A9" w:rsidP="00C07AC0">
      <w:pPr>
        <w:spacing w:after="0" w:line="240" w:lineRule="auto"/>
      </w:pPr>
      <w:r>
        <w:separator/>
      </w:r>
    </w:p>
  </w:footnote>
  <w:footnote w:type="continuationSeparator" w:id="0">
    <w:p w:rsidR="005477A9" w:rsidRDefault="005477A9" w:rsidP="00C07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7875"/>
    <w:multiLevelType w:val="hybridMultilevel"/>
    <w:tmpl w:val="E5E409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606340"/>
    <w:multiLevelType w:val="hybridMultilevel"/>
    <w:tmpl w:val="E9BA1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32260B"/>
    <w:multiLevelType w:val="hybridMultilevel"/>
    <w:tmpl w:val="9A202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AB"/>
    <w:rsid w:val="00012B6B"/>
    <w:rsid w:val="00015DA2"/>
    <w:rsid w:val="00026527"/>
    <w:rsid w:val="00037F09"/>
    <w:rsid w:val="00062D3E"/>
    <w:rsid w:val="000A2AA9"/>
    <w:rsid w:val="000A465D"/>
    <w:rsid w:val="000D6C09"/>
    <w:rsid w:val="000F7701"/>
    <w:rsid w:val="00107B69"/>
    <w:rsid w:val="0011304B"/>
    <w:rsid w:val="001326BA"/>
    <w:rsid w:val="00136DD7"/>
    <w:rsid w:val="00137792"/>
    <w:rsid w:val="00142907"/>
    <w:rsid w:val="00146C97"/>
    <w:rsid w:val="00180657"/>
    <w:rsid w:val="001817C7"/>
    <w:rsid w:val="001860DA"/>
    <w:rsid w:val="001A1CE1"/>
    <w:rsid w:val="001A2361"/>
    <w:rsid w:val="001A5F74"/>
    <w:rsid w:val="001A7FF7"/>
    <w:rsid w:val="001B01ED"/>
    <w:rsid w:val="001B540C"/>
    <w:rsid w:val="001B72A6"/>
    <w:rsid w:val="001D3075"/>
    <w:rsid w:val="001E5B00"/>
    <w:rsid w:val="001F3C8E"/>
    <w:rsid w:val="001F6733"/>
    <w:rsid w:val="002176AA"/>
    <w:rsid w:val="00234FE2"/>
    <w:rsid w:val="002441A4"/>
    <w:rsid w:val="00246D51"/>
    <w:rsid w:val="00254754"/>
    <w:rsid w:val="0025714B"/>
    <w:rsid w:val="002D1F57"/>
    <w:rsid w:val="002D753F"/>
    <w:rsid w:val="002E1007"/>
    <w:rsid w:val="003012BB"/>
    <w:rsid w:val="00302192"/>
    <w:rsid w:val="0032247A"/>
    <w:rsid w:val="00327726"/>
    <w:rsid w:val="00347704"/>
    <w:rsid w:val="0035524A"/>
    <w:rsid w:val="00356E22"/>
    <w:rsid w:val="0036377C"/>
    <w:rsid w:val="0037192F"/>
    <w:rsid w:val="00377143"/>
    <w:rsid w:val="00380C39"/>
    <w:rsid w:val="003951CD"/>
    <w:rsid w:val="003C6E06"/>
    <w:rsid w:val="003D7F9A"/>
    <w:rsid w:val="00404B9E"/>
    <w:rsid w:val="00406D09"/>
    <w:rsid w:val="00414030"/>
    <w:rsid w:val="00416644"/>
    <w:rsid w:val="004173DA"/>
    <w:rsid w:val="00424316"/>
    <w:rsid w:val="0044387A"/>
    <w:rsid w:val="0045780B"/>
    <w:rsid w:val="00473504"/>
    <w:rsid w:val="0049350A"/>
    <w:rsid w:val="004D7715"/>
    <w:rsid w:val="004E6472"/>
    <w:rsid w:val="0054310D"/>
    <w:rsid w:val="0054366F"/>
    <w:rsid w:val="005477A9"/>
    <w:rsid w:val="00553DE4"/>
    <w:rsid w:val="005645E1"/>
    <w:rsid w:val="005717CD"/>
    <w:rsid w:val="005D4F47"/>
    <w:rsid w:val="0063607C"/>
    <w:rsid w:val="00636CA8"/>
    <w:rsid w:val="006370C6"/>
    <w:rsid w:val="006411AD"/>
    <w:rsid w:val="006560C2"/>
    <w:rsid w:val="00682AD5"/>
    <w:rsid w:val="006A3B19"/>
    <w:rsid w:val="006B03F2"/>
    <w:rsid w:val="006E092A"/>
    <w:rsid w:val="006F1179"/>
    <w:rsid w:val="007150A4"/>
    <w:rsid w:val="00721A64"/>
    <w:rsid w:val="007243C3"/>
    <w:rsid w:val="007419FC"/>
    <w:rsid w:val="007675F2"/>
    <w:rsid w:val="0077335B"/>
    <w:rsid w:val="0077522E"/>
    <w:rsid w:val="00776DCB"/>
    <w:rsid w:val="007875A4"/>
    <w:rsid w:val="00792808"/>
    <w:rsid w:val="00797CA7"/>
    <w:rsid w:val="007B1FFF"/>
    <w:rsid w:val="007B749F"/>
    <w:rsid w:val="007C3FD2"/>
    <w:rsid w:val="007E43CB"/>
    <w:rsid w:val="007F5CF3"/>
    <w:rsid w:val="00826998"/>
    <w:rsid w:val="008346A6"/>
    <w:rsid w:val="00860732"/>
    <w:rsid w:val="00873C37"/>
    <w:rsid w:val="00873F89"/>
    <w:rsid w:val="00881514"/>
    <w:rsid w:val="008853C0"/>
    <w:rsid w:val="008902F7"/>
    <w:rsid w:val="008B369B"/>
    <w:rsid w:val="008D7E5F"/>
    <w:rsid w:val="008E2D7D"/>
    <w:rsid w:val="00934A4C"/>
    <w:rsid w:val="00946131"/>
    <w:rsid w:val="00946523"/>
    <w:rsid w:val="00965420"/>
    <w:rsid w:val="00972D6E"/>
    <w:rsid w:val="009776BC"/>
    <w:rsid w:val="00990164"/>
    <w:rsid w:val="00996F47"/>
    <w:rsid w:val="009B17E8"/>
    <w:rsid w:val="009B6808"/>
    <w:rsid w:val="009C07AD"/>
    <w:rsid w:val="009D1DA2"/>
    <w:rsid w:val="009D4BBA"/>
    <w:rsid w:val="009F4818"/>
    <w:rsid w:val="009F6D2D"/>
    <w:rsid w:val="00A1162D"/>
    <w:rsid w:val="00A431CB"/>
    <w:rsid w:val="00A47AC0"/>
    <w:rsid w:val="00A55DBD"/>
    <w:rsid w:val="00A8247E"/>
    <w:rsid w:val="00AA4BA3"/>
    <w:rsid w:val="00AB1190"/>
    <w:rsid w:val="00AC5E94"/>
    <w:rsid w:val="00AE66E9"/>
    <w:rsid w:val="00B1110F"/>
    <w:rsid w:val="00B17CF5"/>
    <w:rsid w:val="00B27857"/>
    <w:rsid w:val="00B3424A"/>
    <w:rsid w:val="00B34669"/>
    <w:rsid w:val="00B34D73"/>
    <w:rsid w:val="00B5104D"/>
    <w:rsid w:val="00B53442"/>
    <w:rsid w:val="00B74CF5"/>
    <w:rsid w:val="00B961B3"/>
    <w:rsid w:val="00BA0FDC"/>
    <w:rsid w:val="00BC5183"/>
    <w:rsid w:val="00C07AC0"/>
    <w:rsid w:val="00C07EF1"/>
    <w:rsid w:val="00C13EB7"/>
    <w:rsid w:val="00C3074B"/>
    <w:rsid w:val="00C33265"/>
    <w:rsid w:val="00C53C25"/>
    <w:rsid w:val="00C621E7"/>
    <w:rsid w:val="00C65C4F"/>
    <w:rsid w:val="00C773AB"/>
    <w:rsid w:val="00C86829"/>
    <w:rsid w:val="00C96031"/>
    <w:rsid w:val="00CC45DF"/>
    <w:rsid w:val="00CF41F5"/>
    <w:rsid w:val="00D01C83"/>
    <w:rsid w:val="00D1509C"/>
    <w:rsid w:val="00D2371D"/>
    <w:rsid w:val="00D3163D"/>
    <w:rsid w:val="00D343EB"/>
    <w:rsid w:val="00D37604"/>
    <w:rsid w:val="00D53426"/>
    <w:rsid w:val="00D70FF1"/>
    <w:rsid w:val="00D74ED2"/>
    <w:rsid w:val="00D765EF"/>
    <w:rsid w:val="00D97DA4"/>
    <w:rsid w:val="00DB4A18"/>
    <w:rsid w:val="00DF4A83"/>
    <w:rsid w:val="00DF6664"/>
    <w:rsid w:val="00DF738B"/>
    <w:rsid w:val="00E051E9"/>
    <w:rsid w:val="00E16BF9"/>
    <w:rsid w:val="00E20463"/>
    <w:rsid w:val="00E43796"/>
    <w:rsid w:val="00E464F4"/>
    <w:rsid w:val="00E51256"/>
    <w:rsid w:val="00E57451"/>
    <w:rsid w:val="00E7419B"/>
    <w:rsid w:val="00E75558"/>
    <w:rsid w:val="00EA79CE"/>
    <w:rsid w:val="00EB7A7C"/>
    <w:rsid w:val="00EE025A"/>
    <w:rsid w:val="00EE7031"/>
    <w:rsid w:val="00F14EC6"/>
    <w:rsid w:val="00F86528"/>
    <w:rsid w:val="00FA764B"/>
    <w:rsid w:val="00FC04AA"/>
    <w:rsid w:val="00FC600F"/>
    <w:rsid w:val="00FD2A4B"/>
    <w:rsid w:val="00FD515B"/>
    <w:rsid w:val="00FF7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E8EB"/>
  <w15:chartTrackingRefBased/>
  <w15:docId w15:val="{CC35F72F-BB68-45CD-A03A-CAE5AEB4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73AB"/>
    <w:pPr>
      <w:ind w:left="720"/>
      <w:contextualSpacing/>
    </w:pPr>
  </w:style>
  <w:style w:type="table" w:styleId="Tabellenraster">
    <w:name w:val="Table Grid"/>
    <w:basedOn w:val="NormaleTabelle"/>
    <w:uiPriority w:val="59"/>
    <w:rsid w:val="00C13EB7"/>
    <w:pPr>
      <w:tabs>
        <w:tab w:val="left" w:pos="567"/>
      </w:tabs>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07AC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07AC0"/>
  </w:style>
  <w:style w:type="paragraph" w:styleId="Fuzeile">
    <w:name w:val="footer"/>
    <w:basedOn w:val="Standard"/>
    <w:link w:val="FuzeileZchn"/>
    <w:uiPriority w:val="99"/>
    <w:unhideWhenUsed/>
    <w:rsid w:val="00C07AC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07AC0"/>
  </w:style>
  <w:style w:type="character" w:styleId="Hyperlink">
    <w:name w:val="Hyperlink"/>
    <w:basedOn w:val="Absatz-Standardschriftart"/>
    <w:uiPriority w:val="99"/>
    <w:unhideWhenUsed/>
    <w:rsid w:val="00FA764B"/>
    <w:rPr>
      <w:color w:val="0563C1" w:themeColor="hyperlink"/>
      <w:u w:val="single"/>
    </w:rPr>
  </w:style>
  <w:style w:type="character" w:styleId="BesuchterLink">
    <w:name w:val="FollowedHyperlink"/>
    <w:basedOn w:val="Absatz-Standardschriftart"/>
    <w:uiPriority w:val="99"/>
    <w:semiHidden/>
    <w:unhideWhenUsed/>
    <w:rsid w:val="00FA764B"/>
    <w:rPr>
      <w:color w:val="954F72" w:themeColor="followedHyperlink"/>
      <w:u w:val="single"/>
    </w:rPr>
  </w:style>
  <w:style w:type="paragraph" w:styleId="Sprechblasentext">
    <w:name w:val="Balloon Text"/>
    <w:basedOn w:val="Standard"/>
    <w:link w:val="SprechblasentextZchn"/>
    <w:uiPriority w:val="99"/>
    <w:semiHidden/>
    <w:unhideWhenUsed/>
    <w:rsid w:val="00873F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su.edu/%7Ekirkwood/sysdyn/SDRes.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vensim.com/free-downloa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AGrößler</dc:creator>
  <cp:keywords/>
  <dc:description/>
  <cp:lastModifiedBy>Andreas Größler</cp:lastModifiedBy>
  <cp:revision>5</cp:revision>
  <cp:lastPrinted>2016-03-23T16:18:00Z</cp:lastPrinted>
  <dcterms:created xsi:type="dcterms:W3CDTF">2019-02-12T13:42:00Z</dcterms:created>
  <dcterms:modified xsi:type="dcterms:W3CDTF">2019-03-29T09:42:00Z</dcterms:modified>
</cp:coreProperties>
</file>