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37E9" w14:textId="0F2D1836" w:rsidR="00330518" w:rsidRDefault="00330518" w:rsidP="009C08DC">
      <w:pPr>
        <w:spacing w:line="360" w:lineRule="auto"/>
        <w:rPr>
          <w:b/>
          <w:bCs/>
          <w:sz w:val="28"/>
          <w:szCs w:val="28"/>
          <w:u w:val="single"/>
          <w:lang w:val="en-US"/>
        </w:rPr>
      </w:pPr>
      <w:r w:rsidRPr="001304A2">
        <w:rPr>
          <w:b/>
          <w:bCs/>
          <w:sz w:val="28"/>
          <w:szCs w:val="28"/>
          <w:u w:val="single"/>
          <w:lang w:val="en-US"/>
        </w:rPr>
        <w:t xml:space="preserve">Hand-out </w:t>
      </w:r>
      <w:r w:rsidR="00F44F58">
        <w:rPr>
          <w:b/>
          <w:bCs/>
          <w:sz w:val="28"/>
          <w:szCs w:val="28"/>
          <w:u w:val="single"/>
          <w:lang w:val="en-US"/>
        </w:rPr>
        <w:t xml:space="preserve">Smart </w:t>
      </w:r>
      <w:r w:rsidR="00501E48">
        <w:rPr>
          <w:b/>
          <w:bCs/>
          <w:sz w:val="28"/>
          <w:szCs w:val="28"/>
          <w:u w:val="single"/>
          <w:lang w:val="en-US"/>
        </w:rPr>
        <w:t>m</w:t>
      </w:r>
      <w:r w:rsidR="00F44F58">
        <w:rPr>
          <w:b/>
          <w:bCs/>
          <w:sz w:val="28"/>
          <w:szCs w:val="28"/>
          <w:u w:val="single"/>
          <w:lang w:val="en-US"/>
        </w:rPr>
        <w:t>anufacturing</w:t>
      </w:r>
      <w:r w:rsidR="00707F7F">
        <w:rPr>
          <w:b/>
          <w:bCs/>
          <w:sz w:val="28"/>
          <w:szCs w:val="28"/>
          <w:u w:val="single"/>
          <w:lang w:val="en-US"/>
        </w:rPr>
        <w:t xml:space="preserve">: A </w:t>
      </w:r>
      <w:r w:rsidR="00501E48">
        <w:rPr>
          <w:b/>
          <w:bCs/>
          <w:sz w:val="28"/>
          <w:szCs w:val="28"/>
          <w:u w:val="single"/>
          <w:lang w:val="en-US"/>
        </w:rPr>
        <w:t>n</w:t>
      </w:r>
      <w:r w:rsidR="00707F7F">
        <w:rPr>
          <w:b/>
          <w:bCs/>
          <w:sz w:val="28"/>
          <w:szCs w:val="28"/>
          <w:u w:val="single"/>
          <w:lang w:val="en-US"/>
        </w:rPr>
        <w:t xml:space="preserve">ew </w:t>
      </w:r>
      <w:r w:rsidR="00501E48">
        <w:rPr>
          <w:b/>
          <w:bCs/>
          <w:sz w:val="28"/>
          <w:szCs w:val="28"/>
          <w:u w:val="single"/>
          <w:lang w:val="en-US"/>
        </w:rPr>
        <w:t>p</w:t>
      </w:r>
      <w:r w:rsidR="00707F7F">
        <w:rPr>
          <w:b/>
          <w:bCs/>
          <w:sz w:val="28"/>
          <w:szCs w:val="28"/>
          <w:u w:val="single"/>
          <w:lang w:val="en-US"/>
        </w:rPr>
        <w:t xml:space="preserve">erspective </w:t>
      </w:r>
      <w:r w:rsidR="00501E48">
        <w:rPr>
          <w:b/>
          <w:bCs/>
          <w:sz w:val="28"/>
          <w:szCs w:val="28"/>
          <w:u w:val="single"/>
          <w:lang w:val="en-US"/>
        </w:rPr>
        <w:t>towards OM</w:t>
      </w:r>
    </w:p>
    <w:p w14:paraId="500675E8" w14:textId="23DBD185" w:rsidR="00857B8C" w:rsidRPr="00857B8C" w:rsidRDefault="00857B8C" w:rsidP="009C08DC">
      <w:pPr>
        <w:spacing w:line="360" w:lineRule="auto"/>
        <w:rPr>
          <w:sz w:val="22"/>
          <w:szCs w:val="22"/>
          <w:lang w:val="en-US"/>
        </w:rPr>
      </w:pPr>
      <w:r w:rsidRPr="00857B8C">
        <w:rPr>
          <w:b/>
          <w:bCs/>
          <w:sz w:val="22"/>
          <w:szCs w:val="22"/>
          <w:lang w:val="en-US"/>
        </w:rPr>
        <w:t>WS 2019/2020</w:t>
      </w:r>
      <w:r w:rsidRPr="00857B8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last update:</w:t>
      </w:r>
      <w:r w:rsidRPr="00857B8C">
        <w:rPr>
          <w:sz w:val="22"/>
          <w:szCs w:val="22"/>
          <w:lang w:val="en-US"/>
        </w:rPr>
        <w:t xml:space="preserve"> </w:t>
      </w:r>
      <w:r w:rsidR="00B73928">
        <w:rPr>
          <w:sz w:val="22"/>
          <w:szCs w:val="22"/>
          <w:lang w:val="en-US"/>
        </w:rPr>
        <w:t>Oct</w:t>
      </w:r>
      <w:r w:rsidRPr="00857B8C">
        <w:rPr>
          <w:sz w:val="22"/>
          <w:szCs w:val="22"/>
          <w:lang w:val="en-US"/>
        </w:rPr>
        <w:t xml:space="preserve"> </w:t>
      </w:r>
      <w:r w:rsidR="00B73928">
        <w:rPr>
          <w:sz w:val="22"/>
          <w:szCs w:val="22"/>
          <w:lang w:val="en-US"/>
        </w:rPr>
        <w:t>9</w:t>
      </w:r>
      <w:r w:rsidRPr="00857B8C">
        <w:rPr>
          <w:sz w:val="22"/>
          <w:szCs w:val="22"/>
          <w:vertAlign w:val="superscript"/>
          <w:lang w:val="en-US"/>
        </w:rPr>
        <w:t>th</w:t>
      </w:r>
    </w:p>
    <w:p w14:paraId="52A3B525" w14:textId="7911AAA9" w:rsidR="00330518" w:rsidRDefault="001304A2" w:rsidP="00CB675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Note: </w:t>
      </w:r>
      <w:r w:rsidR="00330518" w:rsidRPr="00330518">
        <w:rPr>
          <w:lang w:val="en-US"/>
        </w:rPr>
        <w:t>This document reflects our planning before the term start</w:t>
      </w:r>
      <w:r w:rsidR="007C37F4">
        <w:rPr>
          <w:lang w:val="en-US"/>
        </w:rPr>
        <w:t>s</w:t>
      </w:r>
      <w:r w:rsidR="00330518" w:rsidRPr="00330518">
        <w:rPr>
          <w:lang w:val="en-US"/>
        </w:rPr>
        <w:t xml:space="preserve"> and it will not be updated regularly. However, small changes regarding the content will be discussed in class</w:t>
      </w:r>
      <w:r w:rsidR="007C37F4">
        <w:rPr>
          <w:lang w:val="en-US"/>
        </w:rPr>
        <w:t xml:space="preserve">, if appropriate, communicated via </w:t>
      </w:r>
      <w:proofErr w:type="spellStart"/>
      <w:r w:rsidR="007C37F4">
        <w:rPr>
          <w:lang w:val="en-US"/>
        </w:rPr>
        <w:t>llias</w:t>
      </w:r>
      <w:proofErr w:type="spellEnd"/>
      <w:r w:rsidR="007C37F4">
        <w:rPr>
          <w:lang w:val="en-US"/>
        </w:rPr>
        <w:t>.</w:t>
      </w:r>
    </w:p>
    <w:p w14:paraId="6D691B90" w14:textId="77777777" w:rsidR="00330518" w:rsidRDefault="00330518" w:rsidP="009C08DC">
      <w:pPr>
        <w:spacing w:line="360" w:lineRule="auto"/>
        <w:rPr>
          <w:b/>
          <w:bCs/>
          <w:sz w:val="28"/>
          <w:szCs w:val="28"/>
          <w:u w:val="single"/>
          <w:lang w:val="en-US"/>
        </w:rPr>
      </w:pPr>
      <w:r w:rsidRPr="00330518">
        <w:rPr>
          <w:b/>
          <w:bCs/>
          <w:sz w:val="28"/>
          <w:szCs w:val="28"/>
          <w:u w:val="single"/>
          <w:lang w:val="en-US"/>
        </w:rPr>
        <w:t>Technicalities:</w:t>
      </w:r>
    </w:p>
    <w:p w14:paraId="74535C52" w14:textId="77777777" w:rsidR="00330518" w:rsidRPr="004A4517" w:rsidRDefault="00330518" w:rsidP="009C08DC">
      <w:pPr>
        <w:spacing w:line="360" w:lineRule="auto"/>
        <w:rPr>
          <w:lang w:val="en-US"/>
        </w:rPr>
      </w:pPr>
      <w:r w:rsidRPr="004A4517">
        <w:rPr>
          <w:lang w:val="en-US"/>
        </w:rPr>
        <w:t>One semester</w:t>
      </w:r>
      <w:r w:rsidR="004A4517" w:rsidRPr="004A4517">
        <w:rPr>
          <w:lang w:val="en-US"/>
        </w:rPr>
        <w:t>, taught every winter semester</w:t>
      </w:r>
    </w:p>
    <w:p w14:paraId="3D099D1E" w14:textId="6EE44663" w:rsidR="004A4517" w:rsidRDefault="004A4517" w:rsidP="009C08DC">
      <w:pPr>
        <w:spacing w:line="360" w:lineRule="auto"/>
        <w:rPr>
          <w:lang w:val="en-US"/>
        </w:rPr>
      </w:pPr>
      <w:r w:rsidRPr="004A4517">
        <w:rPr>
          <w:lang w:val="en-US"/>
        </w:rPr>
        <w:t>Six credit points, four hours per week</w:t>
      </w:r>
      <w:r w:rsidR="00D75D5C">
        <w:rPr>
          <w:lang w:val="en-US"/>
        </w:rPr>
        <w:t xml:space="preserve"> (Lectures: 2 hours/week and Tutorial: 2 hours/week)</w:t>
      </w:r>
      <w:r w:rsidRPr="004A4517">
        <w:rPr>
          <w:lang w:val="en-US"/>
        </w:rPr>
        <w:t>, taught in English</w:t>
      </w:r>
    </w:p>
    <w:p w14:paraId="466D4990" w14:textId="00FA6A49" w:rsidR="00B73928" w:rsidRPr="004A4517" w:rsidRDefault="00B73928" w:rsidP="009C08DC">
      <w:pPr>
        <w:spacing w:line="360" w:lineRule="auto"/>
        <w:rPr>
          <w:lang w:val="en-US"/>
        </w:rPr>
      </w:pPr>
      <w:r>
        <w:rPr>
          <w:lang w:val="en-US"/>
        </w:rPr>
        <w:t xml:space="preserve">Course Responsible: Prof. </w:t>
      </w:r>
      <w:r w:rsidR="00CB675C">
        <w:rPr>
          <w:lang w:val="en-US"/>
        </w:rPr>
        <w:t xml:space="preserve">Dr. </w:t>
      </w:r>
      <w:r>
        <w:rPr>
          <w:lang w:val="en-US"/>
        </w:rPr>
        <w:t xml:space="preserve">Andreas </w:t>
      </w:r>
      <w:proofErr w:type="spellStart"/>
      <w:r w:rsidRPr="00B73928">
        <w:rPr>
          <w:lang w:val="en-US"/>
        </w:rPr>
        <w:t>Größler</w:t>
      </w:r>
      <w:proofErr w:type="spellEnd"/>
    </w:p>
    <w:p w14:paraId="34DD4DF5" w14:textId="6B21130A" w:rsidR="004A4517" w:rsidRPr="004A4517" w:rsidRDefault="004A4517" w:rsidP="009C08DC">
      <w:pPr>
        <w:spacing w:line="360" w:lineRule="auto"/>
        <w:rPr>
          <w:lang w:val="en-US"/>
        </w:rPr>
      </w:pPr>
      <w:r w:rsidRPr="004A4517">
        <w:rPr>
          <w:lang w:val="en-US"/>
        </w:rPr>
        <w:t xml:space="preserve">Lecturer and Tutor: </w:t>
      </w:r>
      <w:r w:rsidR="00B73928">
        <w:rPr>
          <w:lang w:val="en-US"/>
        </w:rPr>
        <w:t xml:space="preserve">Dr. </w:t>
      </w:r>
      <w:r w:rsidRPr="004A4517">
        <w:rPr>
          <w:lang w:val="en-US"/>
        </w:rPr>
        <w:t>Matin Mohaghegh</w:t>
      </w:r>
    </w:p>
    <w:p w14:paraId="2904837A" w14:textId="77777777" w:rsidR="004A4517" w:rsidRPr="004A4517" w:rsidRDefault="004A4517" w:rsidP="009C08DC">
      <w:pPr>
        <w:spacing w:line="360" w:lineRule="auto"/>
        <w:rPr>
          <w:lang w:val="en-US"/>
        </w:rPr>
      </w:pPr>
      <w:r w:rsidRPr="004A4517">
        <w:rPr>
          <w:lang w:val="en-US"/>
        </w:rPr>
        <w:t>Part of the M.Sc. study program in (technically oriented) business administration</w:t>
      </w:r>
    </w:p>
    <w:p w14:paraId="2D34A022" w14:textId="77777777" w:rsidR="00442A23" w:rsidRPr="00330518" w:rsidRDefault="00442A23" w:rsidP="009C08DC">
      <w:pPr>
        <w:spacing w:line="360" w:lineRule="auto"/>
        <w:rPr>
          <w:b/>
          <w:bCs/>
          <w:sz w:val="28"/>
          <w:szCs w:val="28"/>
          <w:u w:val="single"/>
          <w:lang w:val="en-US"/>
        </w:rPr>
      </w:pPr>
      <w:r w:rsidRPr="00330518">
        <w:rPr>
          <w:b/>
          <w:bCs/>
          <w:sz w:val="28"/>
          <w:szCs w:val="28"/>
          <w:u w:val="single"/>
          <w:lang w:val="en-US"/>
        </w:rPr>
        <w:t xml:space="preserve">Course </w:t>
      </w:r>
      <w:r w:rsidR="001358F7" w:rsidRPr="00330518">
        <w:rPr>
          <w:b/>
          <w:bCs/>
          <w:sz w:val="28"/>
          <w:szCs w:val="28"/>
          <w:u w:val="single"/>
          <w:lang w:val="en-US"/>
        </w:rPr>
        <w:t>Content</w:t>
      </w:r>
      <w:r w:rsidRPr="00330518">
        <w:rPr>
          <w:b/>
          <w:bCs/>
          <w:sz w:val="28"/>
          <w:szCs w:val="28"/>
          <w:u w:val="single"/>
          <w:lang w:val="en-US"/>
        </w:rPr>
        <w:t>:</w:t>
      </w:r>
    </w:p>
    <w:p w14:paraId="56F016C3" w14:textId="3DDD391D" w:rsidR="008B72F8" w:rsidRPr="009C3B42" w:rsidRDefault="009C3B42" w:rsidP="009C3B42">
      <w:pPr>
        <w:spacing w:line="360" w:lineRule="auto"/>
        <w:jc w:val="both"/>
        <w:rPr>
          <w:lang w:val="en-US"/>
        </w:rPr>
      </w:pPr>
      <w:r w:rsidRPr="009C3B42">
        <w:rPr>
          <w:lang w:val="en-US"/>
        </w:rPr>
        <w:t xml:space="preserve">This course </w:t>
      </w:r>
      <w:r>
        <w:rPr>
          <w:lang w:val="en-US"/>
        </w:rPr>
        <w:t xml:space="preserve">discusses </w:t>
      </w:r>
      <w:r w:rsidR="00BE4D0F">
        <w:rPr>
          <w:lang w:val="en-US"/>
        </w:rPr>
        <w:t>theoretical foundations of Operations Management and examines the employment of these principles at operational domain</w:t>
      </w:r>
      <w:r w:rsidRPr="009C3B42">
        <w:rPr>
          <w:lang w:val="en-US"/>
        </w:rPr>
        <w:t xml:space="preserve">. </w:t>
      </w:r>
      <w:r>
        <w:rPr>
          <w:lang w:val="en-US"/>
        </w:rPr>
        <w:t xml:space="preserve">Topics include </w:t>
      </w:r>
      <w:r w:rsidR="00BE4D0F">
        <w:rPr>
          <w:lang w:val="en-US"/>
        </w:rPr>
        <w:t xml:space="preserve">important theories, concepts, and strategies related to </w:t>
      </w:r>
      <w:r>
        <w:rPr>
          <w:lang w:val="en-US"/>
        </w:rPr>
        <w:t xml:space="preserve">(a) quality management, (b) continuous improvement and sustainability, </w:t>
      </w:r>
      <w:r w:rsidR="00BE4D0F">
        <w:rPr>
          <w:lang w:val="en-US"/>
        </w:rPr>
        <w:t xml:space="preserve">and </w:t>
      </w:r>
      <w:r>
        <w:rPr>
          <w:lang w:val="en-US"/>
        </w:rPr>
        <w:t xml:space="preserve">(c) </w:t>
      </w:r>
      <w:r w:rsidR="00A15C9D">
        <w:rPr>
          <w:lang w:val="en-US"/>
        </w:rPr>
        <w:t>recent</w:t>
      </w:r>
      <w:r>
        <w:rPr>
          <w:lang w:val="en-US"/>
        </w:rPr>
        <w:t xml:space="preserve"> </w:t>
      </w:r>
      <w:r w:rsidR="00BE4D0F">
        <w:rPr>
          <w:lang w:val="en-US"/>
        </w:rPr>
        <w:t xml:space="preserve">approaches </w:t>
      </w:r>
      <w:r>
        <w:rPr>
          <w:lang w:val="en-US"/>
        </w:rPr>
        <w:t xml:space="preserve">and </w:t>
      </w:r>
      <w:r w:rsidR="00A15C9D">
        <w:rPr>
          <w:lang w:val="en-US"/>
        </w:rPr>
        <w:t>principles</w:t>
      </w:r>
      <w:r>
        <w:rPr>
          <w:lang w:val="en-US"/>
        </w:rPr>
        <w:t xml:space="preserve"> for </w:t>
      </w:r>
      <w:r w:rsidR="00544EB4">
        <w:rPr>
          <w:lang w:val="en-US"/>
        </w:rPr>
        <w:t>smart</w:t>
      </w:r>
      <w:r w:rsidR="00A15C9D">
        <w:rPr>
          <w:lang w:val="en-US"/>
        </w:rPr>
        <w:t xml:space="preserve"> </w:t>
      </w:r>
      <w:r w:rsidR="00C81FB0">
        <w:rPr>
          <w:lang w:val="en-US"/>
        </w:rPr>
        <w:t xml:space="preserve">manufacturing and </w:t>
      </w:r>
      <w:r w:rsidR="00544EB4">
        <w:rPr>
          <w:lang w:val="en-US"/>
        </w:rPr>
        <w:t xml:space="preserve">modern </w:t>
      </w:r>
      <w:r w:rsidR="00A15C9D">
        <w:rPr>
          <w:lang w:val="en-US"/>
        </w:rPr>
        <w:t>operations management</w:t>
      </w:r>
      <w:r>
        <w:rPr>
          <w:lang w:val="en-US"/>
        </w:rPr>
        <w:t xml:space="preserve">. </w:t>
      </w:r>
      <w:r w:rsidR="005C4473">
        <w:rPr>
          <w:lang w:val="en-US"/>
        </w:rPr>
        <w:t xml:space="preserve">This course </w:t>
      </w:r>
      <w:r w:rsidRPr="009C3B42">
        <w:rPr>
          <w:lang w:val="en-US"/>
        </w:rPr>
        <w:t xml:space="preserve">is designed to </w:t>
      </w:r>
      <w:r w:rsidR="000A1961">
        <w:rPr>
          <w:lang w:val="en-US"/>
        </w:rPr>
        <w:t>teach</w:t>
      </w:r>
      <w:r w:rsidRPr="009C3B42">
        <w:rPr>
          <w:lang w:val="en-US"/>
        </w:rPr>
        <w:t xml:space="preserve"> how </w:t>
      </w:r>
      <w:r w:rsidR="00544EB4">
        <w:rPr>
          <w:lang w:val="en-US"/>
        </w:rPr>
        <w:t xml:space="preserve">established </w:t>
      </w:r>
      <w:r w:rsidRPr="009C3B42">
        <w:rPr>
          <w:lang w:val="en-US"/>
        </w:rPr>
        <w:t xml:space="preserve">improvement-based initiatives (e.g. </w:t>
      </w:r>
      <w:r>
        <w:rPr>
          <w:lang w:val="en-US"/>
        </w:rPr>
        <w:t>L</w:t>
      </w:r>
      <w:r w:rsidRPr="009C3B42">
        <w:rPr>
          <w:lang w:val="en-US"/>
        </w:rPr>
        <w:t>ean</w:t>
      </w:r>
      <w:r>
        <w:rPr>
          <w:lang w:val="en-US"/>
        </w:rPr>
        <w:t xml:space="preserve"> production</w:t>
      </w:r>
      <w:r w:rsidRPr="009C3B42">
        <w:rPr>
          <w:lang w:val="en-US"/>
        </w:rPr>
        <w:t xml:space="preserve">, </w:t>
      </w:r>
      <w:r>
        <w:rPr>
          <w:lang w:val="en-US"/>
        </w:rPr>
        <w:t>JIT</w:t>
      </w:r>
      <w:r w:rsidRPr="009C3B42">
        <w:rPr>
          <w:lang w:val="en-US"/>
        </w:rPr>
        <w:t xml:space="preserve">, TQM, </w:t>
      </w:r>
      <w:r>
        <w:rPr>
          <w:lang w:val="en-US"/>
        </w:rPr>
        <w:t xml:space="preserve">TPM, </w:t>
      </w:r>
      <w:r w:rsidRPr="009C3B42">
        <w:rPr>
          <w:lang w:val="en-US"/>
        </w:rPr>
        <w:t xml:space="preserve">Six Sigma, etc.) </w:t>
      </w:r>
      <w:r w:rsidR="00544EB4">
        <w:rPr>
          <w:lang w:val="en-US"/>
        </w:rPr>
        <w:t>and recently-emphasized techniques</w:t>
      </w:r>
      <w:r w:rsidR="00CB675C">
        <w:rPr>
          <w:lang w:val="en-US"/>
        </w:rPr>
        <w:t xml:space="preserve"> (e.g. Industry 4.0)</w:t>
      </w:r>
      <w:r w:rsidR="00544EB4">
        <w:rPr>
          <w:lang w:val="en-US"/>
        </w:rPr>
        <w:t xml:space="preserve"> </w:t>
      </w:r>
      <w:r w:rsidR="00CB675C">
        <w:rPr>
          <w:lang w:val="en-US"/>
        </w:rPr>
        <w:t xml:space="preserve">for smart manufacturing </w:t>
      </w:r>
      <w:r w:rsidR="005C4473">
        <w:rPr>
          <w:lang w:val="en-US"/>
        </w:rPr>
        <w:t>lead</w:t>
      </w:r>
      <w:r w:rsidRPr="009C3B42">
        <w:rPr>
          <w:lang w:val="en-US"/>
        </w:rPr>
        <w:t xml:space="preserve"> to eliminate waste, create value, and contribute to sustainable </w:t>
      </w:r>
      <w:r w:rsidR="005F1E79">
        <w:rPr>
          <w:lang w:val="en-US"/>
        </w:rPr>
        <w:t>development</w:t>
      </w:r>
      <w:r w:rsidR="00A15C9D">
        <w:rPr>
          <w:lang w:val="en-US"/>
        </w:rPr>
        <w:t xml:space="preserve"> on the shop-floor</w:t>
      </w:r>
      <w:r w:rsidRPr="009C3B42">
        <w:rPr>
          <w:lang w:val="en-US"/>
        </w:rPr>
        <w:t xml:space="preserve">. </w:t>
      </w:r>
      <w:r w:rsidR="000A1961">
        <w:rPr>
          <w:lang w:val="en-US"/>
        </w:rPr>
        <w:t>The strategic importance of operations techniques and decisions are also discussed</w:t>
      </w:r>
      <w:r w:rsidR="005F1E79">
        <w:rPr>
          <w:lang w:val="en-US"/>
        </w:rPr>
        <w:t xml:space="preserve"> in this course</w:t>
      </w:r>
      <w:r w:rsidR="000A1961">
        <w:rPr>
          <w:lang w:val="en-US"/>
        </w:rPr>
        <w:t xml:space="preserve">. </w:t>
      </w:r>
      <w:r>
        <w:rPr>
          <w:lang w:val="en-US"/>
        </w:rPr>
        <w:t>W</w:t>
      </w:r>
      <w:r w:rsidRPr="009C3B42">
        <w:rPr>
          <w:lang w:val="en-US"/>
        </w:rPr>
        <w:t>e encourage active learning by getting students involved in case-discussions</w:t>
      </w:r>
      <w:r>
        <w:rPr>
          <w:lang w:val="en-US"/>
        </w:rPr>
        <w:t xml:space="preserve"> and case-studies.</w:t>
      </w:r>
    </w:p>
    <w:p w14:paraId="53A60B95" w14:textId="77777777" w:rsidR="004E2F3D" w:rsidRPr="008B4316" w:rsidRDefault="00442A23" w:rsidP="008B4316">
      <w:pPr>
        <w:spacing w:line="360" w:lineRule="auto"/>
        <w:rPr>
          <w:b/>
          <w:bCs/>
          <w:sz w:val="28"/>
          <w:szCs w:val="28"/>
          <w:u w:val="single"/>
          <w:lang w:val="en-US"/>
        </w:rPr>
      </w:pPr>
      <w:r w:rsidRPr="008B4316">
        <w:rPr>
          <w:b/>
          <w:bCs/>
          <w:sz w:val="28"/>
          <w:szCs w:val="28"/>
          <w:u w:val="single"/>
          <w:lang w:val="en-US"/>
        </w:rPr>
        <w:t>Learning Objectives:</w:t>
      </w:r>
    </w:p>
    <w:p w14:paraId="24173DAE" w14:textId="6760E6C6" w:rsidR="001358F7" w:rsidRPr="00E1442F" w:rsidRDefault="001358F7" w:rsidP="008B4316">
      <w:pPr>
        <w:spacing w:line="360" w:lineRule="auto"/>
        <w:rPr>
          <w:lang w:val="en-US"/>
        </w:rPr>
      </w:pPr>
      <w:r w:rsidRPr="00E1442F">
        <w:rPr>
          <w:lang w:val="en-US"/>
        </w:rPr>
        <w:t xml:space="preserve">After successfully finishing this course, students </w:t>
      </w:r>
      <w:r w:rsidR="003427EC">
        <w:rPr>
          <w:lang w:val="en-US"/>
        </w:rPr>
        <w:t>can</w:t>
      </w:r>
      <w:r w:rsidRPr="00E1442F">
        <w:rPr>
          <w:lang w:val="en-US"/>
        </w:rPr>
        <w:t>:</w:t>
      </w:r>
    </w:p>
    <w:p w14:paraId="2AA5FAED" w14:textId="77777777" w:rsidR="008B4316" w:rsidRPr="008B4316" w:rsidRDefault="001358F7" w:rsidP="008B4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E1442F">
        <w:rPr>
          <w:rFonts w:ascii="Times New Roman" w:hAnsi="Times New Roman" w:cs="Times New Roman"/>
          <w:lang w:val="en-US"/>
        </w:rPr>
        <w:t xml:space="preserve">Discuss </w:t>
      </w:r>
      <w:r w:rsidR="00E1442F" w:rsidRPr="00E1442F">
        <w:rPr>
          <w:rFonts w:ascii="Times New Roman" w:hAnsi="Times New Roman" w:cs="Times New Roman"/>
          <w:lang w:val="en-US"/>
        </w:rPr>
        <w:t xml:space="preserve">core quality management concepts and </w:t>
      </w:r>
      <w:r w:rsidR="00E1442F">
        <w:rPr>
          <w:rFonts w:ascii="Times New Roman" w:hAnsi="Times New Roman" w:cs="Times New Roman"/>
          <w:lang w:val="en-US"/>
        </w:rPr>
        <w:t>get familiar with basic quality tools and techniques</w:t>
      </w:r>
    </w:p>
    <w:p w14:paraId="3C983136" w14:textId="77777777" w:rsidR="00E1442F" w:rsidRDefault="008B4316" w:rsidP="008B4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</w:t>
      </w:r>
      <w:r w:rsidRPr="00E1442F">
        <w:rPr>
          <w:rFonts w:ascii="Times New Roman" w:hAnsi="Times New Roman" w:cs="Times New Roman"/>
          <w:lang w:val="en-US"/>
        </w:rPr>
        <w:t>nderstand</w:t>
      </w:r>
      <w:r w:rsidR="00E1442F" w:rsidRPr="00E1442F">
        <w:rPr>
          <w:rFonts w:ascii="Times New Roman" w:hAnsi="Times New Roman" w:cs="Times New Roman"/>
          <w:lang w:val="en-US"/>
        </w:rPr>
        <w:t xml:space="preserve"> how improvement-based </w:t>
      </w:r>
      <w:r w:rsidR="001065C3">
        <w:rPr>
          <w:rFonts w:ascii="Times New Roman" w:hAnsi="Times New Roman" w:cs="Times New Roman"/>
          <w:lang w:val="en-US"/>
        </w:rPr>
        <w:t>practices facilitate</w:t>
      </w:r>
      <w:r w:rsidR="00E1442F" w:rsidRPr="00E1442F">
        <w:rPr>
          <w:rFonts w:ascii="Times New Roman" w:hAnsi="Times New Roman" w:cs="Times New Roman"/>
          <w:lang w:val="en-US"/>
        </w:rPr>
        <w:t xml:space="preserve"> </w:t>
      </w:r>
      <w:r w:rsidR="001065C3">
        <w:rPr>
          <w:rFonts w:ascii="Times New Roman" w:hAnsi="Times New Roman" w:cs="Times New Roman"/>
          <w:lang w:val="en-US"/>
        </w:rPr>
        <w:t>organizational effectiveness</w:t>
      </w:r>
    </w:p>
    <w:p w14:paraId="35A4B9A9" w14:textId="77777777" w:rsidR="00707F7F" w:rsidRDefault="001065C3" w:rsidP="008B4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Obtain an understanding of</w:t>
      </w:r>
      <w:r w:rsidR="00707F7F">
        <w:rPr>
          <w:rFonts w:ascii="Times New Roman" w:hAnsi="Times New Roman" w:cs="Times New Roman"/>
          <w:lang w:val="en-US"/>
        </w:rPr>
        <w:t xml:space="preserve"> Industry 4.0 and a general overview of new technologies in smart manufacturing </w:t>
      </w:r>
    </w:p>
    <w:p w14:paraId="0B736875" w14:textId="77777777" w:rsidR="00E1442F" w:rsidRPr="008B4316" w:rsidRDefault="008B4316" w:rsidP="008B4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8B4316">
        <w:rPr>
          <w:rFonts w:ascii="Times New Roman" w:hAnsi="Times New Roman" w:cs="Times New Roman"/>
          <w:lang w:val="en-US"/>
        </w:rPr>
        <w:t xml:space="preserve">iscuss systematic problem-solving and understand how to define, analyze and manage </w:t>
      </w:r>
      <w:r>
        <w:rPr>
          <w:rFonts w:ascii="Times New Roman" w:hAnsi="Times New Roman" w:cs="Times New Roman"/>
          <w:lang w:val="en-US"/>
        </w:rPr>
        <w:t xml:space="preserve">complex </w:t>
      </w:r>
      <w:r w:rsidRPr="008B4316">
        <w:rPr>
          <w:rFonts w:ascii="Times New Roman" w:hAnsi="Times New Roman" w:cs="Times New Roman"/>
          <w:lang w:val="en-US"/>
        </w:rPr>
        <w:t>operations problems</w:t>
      </w:r>
    </w:p>
    <w:p w14:paraId="657AFEBC" w14:textId="77777777" w:rsidR="00E1442F" w:rsidRPr="00E1442F" w:rsidRDefault="008B4316" w:rsidP="008B4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E1442F" w:rsidRPr="00E1442F">
        <w:rPr>
          <w:rFonts w:ascii="Times New Roman" w:hAnsi="Times New Roman" w:cs="Times New Roman"/>
          <w:lang w:val="en-US"/>
        </w:rPr>
        <w:t>ritically discuss the scientific papers</w:t>
      </w:r>
    </w:p>
    <w:p w14:paraId="0D5F079B" w14:textId="145CADB1" w:rsidR="00442A23" w:rsidRPr="00FD76F3" w:rsidRDefault="008B4316" w:rsidP="00FD76F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E1442F" w:rsidRPr="00E1442F">
        <w:rPr>
          <w:rFonts w:ascii="Times New Roman" w:hAnsi="Times New Roman" w:cs="Times New Roman"/>
          <w:lang w:val="en-US"/>
        </w:rPr>
        <w:t>pply the theoretical concepts and approaches into real-life cases</w:t>
      </w:r>
    </w:p>
    <w:p w14:paraId="29A03795" w14:textId="77777777" w:rsidR="009C08DC" w:rsidRDefault="009C08DC">
      <w:pPr>
        <w:rPr>
          <w:lang w:val="en-US"/>
        </w:rPr>
      </w:pPr>
    </w:p>
    <w:p w14:paraId="028124B3" w14:textId="430F5D0D" w:rsidR="009C08DC" w:rsidRDefault="00132C98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Course Content and Timetable</w:t>
      </w:r>
    </w:p>
    <w:p w14:paraId="3F718288" w14:textId="77777777" w:rsidR="00B02665" w:rsidRDefault="00B02665">
      <w:pPr>
        <w:rPr>
          <w:b/>
          <w:bCs/>
          <w:sz w:val="28"/>
          <w:szCs w:val="28"/>
          <w:u w:val="single"/>
          <w:lang w:val="en-US"/>
        </w:rPr>
      </w:pPr>
    </w:p>
    <w:p w14:paraId="6E3AD6D4" w14:textId="0E6FC789" w:rsidR="00B02665" w:rsidRPr="00B02665" w:rsidRDefault="00B02665" w:rsidP="006630E6">
      <w:pPr>
        <w:jc w:val="both"/>
        <w:rPr>
          <w:sz w:val="28"/>
          <w:szCs w:val="28"/>
          <w:lang w:val="en-US"/>
        </w:rPr>
      </w:pPr>
      <w:bookmarkStart w:id="0" w:name="_GoBack"/>
      <w:r w:rsidRPr="00B02665">
        <w:rPr>
          <w:sz w:val="28"/>
          <w:szCs w:val="28"/>
          <w:lang w:val="en-US"/>
        </w:rPr>
        <w:t>Lectures will be held on Tuesdays, 11:30-13:00 in M 17.81 (K2)</w:t>
      </w:r>
      <w:r w:rsidR="006630E6">
        <w:rPr>
          <w:sz w:val="28"/>
          <w:szCs w:val="28"/>
          <w:lang w:val="en-US"/>
        </w:rPr>
        <w:t>, starting from 22/10/2019.</w:t>
      </w:r>
    </w:p>
    <w:bookmarkEnd w:id="0"/>
    <w:p w14:paraId="2F69AB23" w14:textId="77777777" w:rsidR="004E2F3D" w:rsidRPr="00442A23" w:rsidRDefault="004E2F3D">
      <w:pPr>
        <w:rPr>
          <w:lang w:val="en-US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418"/>
        <w:gridCol w:w="2055"/>
        <w:gridCol w:w="2623"/>
        <w:gridCol w:w="4111"/>
      </w:tblGrid>
      <w:tr w:rsidR="00442A23" w:rsidRPr="00F47580" w14:paraId="79411970" w14:textId="77777777" w:rsidTr="00F33961">
        <w:tc>
          <w:tcPr>
            <w:tcW w:w="1418" w:type="dxa"/>
            <w:shd w:val="clear" w:color="auto" w:fill="A6A6A6" w:themeFill="background1" w:themeFillShade="A6"/>
          </w:tcPr>
          <w:p w14:paraId="03D73BD5" w14:textId="77777777" w:rsidR="00442A23" w:rsidRPr="00F47580" w:rsidRDefault="00442A23" w:rsidP="00F47580">
            <w:pPr>
              <w:jc w:val="center"/>
            </w:pPr>
            <w:r w:rsidRPr="00F47580">
              <w:t>Date</w:t>
            </w:r>
          </w:p>
        </w:tc>
        <w:tc>
          <w:tcPr>
            <w:tcW w:w="4678" w:type="dxa"/>
            <w:gridSpan w:val="2"/>
            <w:shd w:val="clear" w:color="auto" w:fill="A6A6A6" w:themeFill="background1" w:themeFillShade="A6"/>
          </w:tcPr>
          <w:p w14:paraId="731F03E3" w14:textId="77777777" w:rsidR="00442A23" w:rsidRPr="00F47580" w:rsidRDefault="00442A23" w:rsidP="00F47580">
            <w:pPr>
              <w:jc w:val="center"/>
            </w:pPr>
            <w:r w:rsidRPr="00F47580">
              <w:t>Topic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14:paraId="07E50D6F" w14:textId="77777777" w:rsidR="00442A23" w:rsidRPr="00F47580" w:rsidRDefault="00442A23" w:rsidP="00F47580">
            <w:pPr>
              <w:jc w:val="center"/>
            </w:pPr>
            <w:r w:rsidRPr="00F47580">
              <w:t>Literature</w:t>
            </w:r>
            <w:r w:rsidR="008B4316" w:rsidRPr="00F47580">
              <w:t xml:space="preserve"> </w:t>
            </w:r>
            <w:r w:rsidR="001065C3">
              <w:t>&amp;</w:t>
            </w:r>
            <w:r w:rsidR="008B4316" w:rsidRPr="00F47580">
              <w:t xml:space="preserve"> </w:t>
            </w:r>
            <w:r w:rsidR="001065C3">
              <w:t>R</w:t>
            </w:r>
            <w:proofErr w:type="spellStart"/>
            <w:r w:rsidR="008B4316" w:rsidRPr="00F47580">
              <w:rPr>
                <w:lang w:val="en-US"/>
              </w:rPr>
              <w:t>eading</w:t>
            </w:r>
            <w:proofErr w:type="spellEnd"/>
            <w:r w:rsidR="008B4316" w:rsidRPr="00F47580">
              <w:t xml:space="preserve"> </w:t>
            </w:r>
            <w:r w:rsidR="001065C3">
              <w:t>A</w:t>
            </w:r>
            <w:r w:rsidR="008B4316" w:rsidRPr="00F47580">
              <w:t>ssignments</w:t>
            </w:r>
          </w:p>
        </w:tc>
      </w:tr>
      <w:tr w:rsidR="00933349" w:rsidRPr="00F47580" w14:paraId="70BD5575" w14:textId="77777777" w:rsidTr="009177B4">
        <w:tc>
          <w:tcPr>
            <w:tcW w:w="1418" w:type="dxa"/>
            <w:shd w:val="clear" w:color="auto" w:fill="9CC2E5" w:themeFill="accent5" w:themeFillTint="99"/>
            <w:vAlign w:val="center"/>
          </w:tcPr>
          <w:p w14:paraId="5179CDC8" w14:textId="08DFCD51" w:rsidR="00933349" w:rsidRPr="00F47580" w:rsidRDefault="00E7772D" w:rsidP="009177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22/10/2019</w:t>
            </w:r>
          </w:p>
        </w:tc>
        <w:tc>
          <w:tcPr>
            <w:tcW w:w="4678" w:type="dxa"/>
            <w:gridSpan w:val="2"/>
            <w:shd w:val="clear" w:color="auto" w:fill="9CC2E5" w:themeFill="accent5" w:themeFillTint="99"/>
          </w:tcPr>
          <w:p w14:paraId="48D8414E" w14:textId="77777777" w:rsidR="00933349" w:rsidRPr="00F47580" w:rsidRDefault="00933349">
            <w:pPr>
              <w:rPr>
                <w:color w:val="000000"/>
                <w:lang w:val="en-US"/>
              </w:rPr>
            </w:pPr>
            <w:r w:rsidRPr="00F47580">
              <w:rPr>
                <w:color w:val="000000"/>
                <w:lang w:val="en-US"/>
              </w:rPr>
              <w:t>Course Introduction</w:t>
            </w:r>
            <w:r w:rsidR="00F44F58">
              <w:rPr>
                <w:color w:val="000000"/>
                <w:lang w:val="en-US"/>
              </w:rPr>
              <w:t xml:space="preserve">, Overview, and Logistics </w:t>
            </w:r>
          </w:p>
        </w:tc>
        <w:tc>
          <w:tcPr>
            <w:tcW w:w="4111" w:type="dxa"/>
            <w:shd w:val="clear" w:color="auto" w:fill="9CC2E5" w:themeFill="accent5" w:themeFillTint="99"/>
          </w:tcPr>
          <w:p w14:paraId="2B4E2A66" w14:textId="77777777" w:rsidR="00933349" w:rsidRPr="00F47580" w:rsidRDefault="00F44F5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42A23" w:rsidRPr="001355B5" w14:paraId="103E82A5" w14:textId="77777777" w:rsidTr="00B02665">
        <w:tc>
          <w:tcPr>
            <w:tcW w:w="1418" w:type="dxa"/>
            <w:shd w:val="clear" w:color="auto" w:fill="FFFF00"/>
            <w:vAlign w:val="center"/>
          </w:tcPr>
          <w:p w14:paraId="2A845182" w14:textId="1DF8F6E2" w:rsidR="00442A23" w:rsidRPr="00F47580" w:rsidRDefault="00933349" w:rsidP="00B02665">
            <w:pPr>
              <w:jc w:val="center"/>
              <w:rPr>
                <w:lang w:val="en-US"/>
              </w:rPr>
            </w:pPr>
            <w:r w:rsidRPr="00F47580">
              <w:rPr>
                <w:lang w:val="en-US"/>
              </w:rPr>
              <w:t>2</w:t>
            </w:r>
            <w:r w:rsidR="00FA05EF">
              <w:rPr>
                <w:lang w:val="en-US"/>
              </w:rPr>
              <w:t>9/10/2019</w:t>
            </w:r>
          </w:p>
        </w:tc>
        <w:tc>
          <w:tcPr>
            <w:tcW w:w="4678" w:type="dxa"/>
            <w:gridSpan w:val="2"/>
            <w:shd w:val="clear" w:color="auto" w:fill="FFFF00"/>
          </w:tcPr>
          <w:p w14:paraId="3137A033" w14:textId="77777777" w:rsidR="00442A23" w:rsidRPr="00F47580" w:rsidRDefault="00442A23">
            <w:pPr>
              <w:rPr>
                <w:color w:val="000000"/>
                <w:lang w:val="en-US"/>
              </w:rPr>
            </w:pPr>
            <w:r w:rsidRPr="00F47580">
              <w:rPr>
                <w:color w:val="000000"/>
                <w:lang w:val="en-US"/>
              </w:rPr>
              <w:t xml:space="preserve">Quality Definitions, </w:t>
            </w:r>
            <w:r w:rsidR="009C3783">
              <w:rPr>
                <w:color w:val="000000"/>
                <w:lang w:val="en-US"/>
              </w:rPr>
              <w:t>P</w:t>
            </w:r>
            <w:r w:rsidRPr="00F47580">
              <w:rPr>
                <w:color w:val="000000"/>
                <w:lang w:val="en-US"/>
              </w:rPr>
              <w:t>erspectives, Important Philosophies, and Cost of Poor Quality</w:t>
            </w:r>
          </w:p>
        </w:tc>
        <w:tc>
          <w:tcPr>
            <w:tcW w:w="4111" w:type="dxa"/>
            <w:shd w:val="clear" w:color="auto" w:fill="FFFF00"/>
            <w:vAlign w:val="center"/>
          </w:tcPr>
          <w:p w14:paraId="3E09924E" w14:textId="5BB9DFF6" w:rsidR="00442A23" w:rsidRPr="00F47580" w:rsidRDefault="00442A23" w:rsidP="009662BB">
            <w:pPr>
              <w:rPr>
                <w:color w:val="000000"/>
                <w:lang w:val="en-US"/>
              </w:rPr>
            </w:pPr>
            <w:proofErr w:type="spellStart"/>
            <w:r w:rsidRPr="00F47580">
              <w:rPr>
                <w:color w:val="000000"/>
                <w:lang w:val="en-US"/>
              </w:rPr>
              <w:t>Goetsch</w:t>
            </w:r>
            <w:proofErr w:type="spellEnd"/>
            <w:r w:rsidR="001001CE" w:rsidRPr="00F47580">
              <w:rPr>
                <w:color w:val="000000"/>
                <w:lang w:val="en-US"/>
              </w:rPr>
              <w:t xml:space="preserve"> </w:t>
            </w:r>
            <w:r w:rsidRPr="00F47580">
              <w:rPr>
                <w:color w:val="000000"/>
                <w:lang w:val="en-US"/>
              </w:rPr>
              <w:t>&amp; Davis</w:t>
            </w:r>
            <w:r w:rsidR="001001CE" w:rsidRPr="00F47580">
              <w:rPr>
                <w:color w:val="000000"/>
                <w:lang w:val="en-US"/>
              </w:rPr>
              <w:t xml:space="preserve"> </w:t>
            </w:r>
            <w:r w:rsidRPr="00F47580">
              <w:rPr>
                <w:color w:val="000000"/>
                <w:lang w:val="en-US"/>
              </w:rPr>
              <w:t>(2014)</w:t>
            </w:r>
            <w:r w:rsidR="001001CE" w:rsidRPr="00F47580">
              <w:rPr>
                <w:color w:val="000000"/>
                <w:lang w:val="en-US"/>
              </w:rPr>
              <w:t xml:space="preserve">, </w:t>
            </w:r>
            <w:r w:rsidRPr="00F47580">
              <w:rPr>
                <w:color w:val="000000"/>
                <w:lang w:val="en-US"/>
              </w:rPr>
              <w:t>Ch</w:t>
            </w:r>
            <w:r w:rsidR="001001CE" w:rsidRPr="00F47580">
              <w:rPr>
                <w:color w:val="000000"/>
                <w:lang w:val="en-US"/>
              </w:rPr>
              <w:t>.</w:t>
            </w:r>
            <w:r w:rsidRPr="00F47580">
              <w:rPr>
                <w:color w:val="000000"/>
                <w:lang w:val="en-US"/>
              </w:rPr>
              <w:t xml:space="preserve"> 1</w:t>
            </w:r>
          </w:p>
        </w:tc>
      </w:tr>
      <w:tr w:rsidR="00442A23" w:rsidRPr="001355B5" w14:paraId="5624863D" w14:textId="77777777" w:rsidTr="00B02665">
        <w:tc>
          <w:tcPr>
            <w:tcW w:w="1418" w:type="dxa"/>
            <w:shd w:val="clear" w:color="auto" w:fill="FFFF00"/>
            <w:vAlign w:val="center"/>
          </w:tcPr>
          <w:p w14:paraId="4926B248" w14:textId="600BA4A7" w:rsidR="00442A23" w:rsidRPr="00F47580" w:rsidRDefault="00FA05EF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05/11/2019</w:t>
            </w:r>
          </w:p>
        </w:tc>
        <w:tc>
          <w:tcPr>
            <w:tcW w:w="4678" w:type="dxa"/>
            <w:gridSpan w:val="2"/>
            <w:shd w:val="clear" w:color="auto" w:fill="FFFF00"/>
          </w:tcPr>
          <w:p w14:paraId="6C9252CA" w14:textId="77777777" w:rsidR="00442A23" w:rsidRPr="00F47580" w:rsidRDefault="00442A23">
            <w:pPr>
              <w:rPr>
                <w:color w:val="000000"/>
                <w:lang w:val="en-US"/>
              </w:rPr>
            </w:pPr>
            <w:r w:rsidRPr="00F47580">
              <w:rPr>
                <w:color w:val="000000"/>
                <w:lang w:val="en-US"/>
              </w:rPr>
              <w:t>Voice of Customers (</w:t>
            </w:r>
            <w:proofErr w:type="spellStart"/>
            <w:r w:rsidRPr="00F47580">
              <w:rPr>
                <w:color w:val="000000"/>
                <w:lang w:val="en-US"/>
              </w:rPr>
              <w:t>VoC</w:t>
            </w:r>
            <w:proofErr w:type="spellEnd"/>
            <w:r w:rsidRPr="00F47580">
              <w:rPr>
                <w:color w:val="000000"/>
                <w:lang w:val="en-US"/>
              </w:rPr>
              <w:t>), Critical to Qualit</w:t>
            </w:r>
            <w:r w:rsidR="00F47580">
              <w:rPr>
                <w:color w:val="000000"/>
                <w:lang w:val="en-US"/>
              </w:rPr>
              <w:t xml:space="preserve">y </w:t>
            </w:r>
            <w:r w:rsidRPr="00F47580">
              <w:rPr>
                <w:color w:val="000000"/>
                <w:lang w:val="en-US"/>
              </w:rPr>
              <w:t>(</w:t>
            </w:r>
            <w:proofErr w:type="spellStart"/>
            <w:r w:rsidRPr="00F47580">
              <w:rPr>
                <w:color w:val="000000"/>
                <w:lang w:val="en-US"/>
              </w:rPr>
              <w:t>C</w:t>
            </w:r>
            <w:r w:rsidR="00F47580">
              <w:rPr>
                <w:color w:val="000000"/>
                <w:lang w:val="en-US"/>
              </w:rPr>
              <w:t>t</w:t>
            </w:r>
            <w:r w:rsidRPr="00F47580">
              <w:rPr>
                <w:color w:val="000000"/>
                <w:lang w:val="en-US"/>
              </w:rPr>
              <w:t>Q</w:t>
            </w:r>
            <w:proofErr w:type="spellEnd"/>
            <w:r w:rsidRPr="00F47580">
              <w:rPr>
                <w:color w:val="000000"/>
                <w:lang w:val="en-US"/>
              </w:rPr>
              <w:t>), House of Quality (</w:t>
            </w:r>
            <w:proofErr w:type="spellStart"/>
            <w:r w:rsidRPr="00F47580">
              <w:rPr>
                <w:color w:val="000000"/>
                <w:lang w:val="en-US"/>
              </w:rPr>
              <w:t>HoQ</w:t>
            </w:r>
            <w:proofErr w:type="spellEnd"/>
            <w:r w:rsidRPr="00F47580">
              <w:rPr>
                <w:color w:val="000000"/>
                <w:lang w:val="en-US"/>
              </w:rPr>
              <w:t xml:space="preserve">), </w:t>
            </w:r>
            <w:r w:rsidR="00F47580">
              <w:rPr>
                <w:color w:val="000000"/>
                <w:lang w:val="en-US"/>
              </w:rPr>
              <w:t xml:space="preserve">and </w:t>
            </w:r>
            <w:r w:rsidRPr="00F47580">
              <w:rPr>
                <w:color w:val="000000"/>
                <w:lang w:val="en-US"/>
              </w:rPr>
              <w:t xml:space="preserve">Quality </w:t>
            </w:r>
            <w:r w:rsidR="00F47580">
              <w:rPr>
                <w:color w:val="000000"/>
                <w:lang w:val="en-US"/>
              </w:rPr>
              <w:t>F</w:t>
            </w:r>
            <w:r w:rsidRPr="00F47580">
              <w:rPr>
                <w:color w:val="000000"/>
                <w:lang w:val="en-US"/>
              </w:rPr>
              <w:t>unction Deployment (QFD)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14:paraId="447EF908" w14:textId="6501E5E2" w:rsidR="00442A23" w:rsidRPr="00F47580" w:rsidRDefault="00442A23" w:rsidP="009662BB">
            <w:pPr>
              <w:rPr>
                <w:color w:val="000000"/>
                <w:lang w:val="en-US"/>
              </w:rPr>
            </w:pPr>
            <w:proofErr w:type="spellStart"/>
            <w:r w:rsidRPr="00F47580">
              <w:rPr>
                <w:color w:val="000000"/>
                <w:lang w:val="en-US"/>
              </w:rPr>
              <w:t>Goetsch</w:t>
            </w:r>
            <w:proofErr w:type="spellEnd"/>
            <w:r w:rsidR="001001CE" w:rsidRPr="00F47580">
              <w:rPr>
                <w:color w:val="000000"/>
                <w:lang w:val="en-US"/>
              </w:rPr>
              <w:t xml:space="preserve"> </w:t>
            </w:r>
            <w:r w:rsidRPr="00F47580">
              <w:rPr>
                <w:color w:val="000000"/>
                <w:lang w:val="en-US"/>
              </w:rPr>
              <w:t>&amp; Davis (2014), Ch</w:t>
            </w:r>
            <w:r w:rsidR="001001CE" w:rsidRPr="00F47580">
              <w:rPr>
                <w:color w:val="000000"/>
                <w:lang w:val="en-US"/>
              </w:rPr>
              <w:t>.</w:t>
            </w:r>
            <w:r w:rsidRPr="00F47580">
              <w:rPr>
                <w:color w:val="000000"/>
                <w:lang w:val="en-US"/>
              </w:rPr>
              <w:t xml:space="preserve"> 17</w:t>
            </w:r>
          </w:p>
        </w:tc>
      </w:tr>
      <w:tr w:rsidR="00442A23" w:rsidRPr="00874764" w14:paraId="31688EC6" w14:textId="77777777" w:rsidTr="00B02665">
        <w:tc>
          <w:tcPr>
            <w:tcW w:w="1418" w:type="dxa"/>
            <w:shd w:val="clear" w:color="auto" w:fill="FFFF00"/>
            <w:vAlign w:val="center"/>
          </w:tcPr>
          <w:p w14:paraId="523EC64C" w14:textId="669BB23B" w:rsidR="00442A23" w:rsidRPr="00F47580" w:rsidRDefault="00FA05EF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12/11/2019</w:t>
            </w:r>
          </w:p>
        </w:tc>
        <w:tc>
          <w:tcPr>
            <w:tcW w:w="4678" w:type="dxa"/>
            <w:gridSpan w:val="2"/>
            <w:shd w:val="clear" w:color="auto" w:fill="FFFF00"/>
          </w:tcPr>
          <w:p w14:paraId="4D4A4047" w14:textId="77777777" w:rsidR="00442A23" w:rsidRPr="00F47580" w:rsidRDefault="00442A23">
            <w:pPr>
              <w:rPr>
                <w:color w:val="000000"/>
                <w:lang w:val="en-US"/>
              </w:rPr>
            </w:pPr>
            <w:r w:rsidRPr="00F47580">
              <w:rPr>
                <w:color w:val="000000"/>
                <w:lang w:val="en-US"/>
              </w:rPr>
              <w:t>Statistical Thinking and Overview of Quality Tools</w:t>
            </w:r>
          </w:p>
        </w:tc>
        <w:tc>
          <w:tcPr>
            <w:tcW w:w="4111" w:type="dxa"/>
            <w:shd w:val="clear" w:color="auto" w:fill="FFFF00"/>
            <w:vAlign w:val="center"/>
          </w:tcPr>
          <w:p w14:paraId="3490C87F" w14:textId="77777777" w:rsidR="00442A23" w:rsidRPr="00F47580" w:rsidRDefault="00442A23" w:rsidP="009662BB">
            <w:pPr>
              <w:rPr>
                <w:color w:val="000000"/>
                <w:lang w:val="en-US"/>
              </w:rPr>
            </w:pPr>
            <w:proofErr w:type="spellStart"/>
            <w:r w:rsidRPr="00F47580">
              <w:rPr>
                <w:color w:val="000000"/>
                <w:lang w:val="en-US"/>
              </w:rPr>
              <w:t>Goetsch</w:t>
            </w:r>
            <w:proofErr w:type="spellEnd"/>
            <w:r w:rsidR="001001CE" w:rsidRPr="00F47580">
              <w:rPr>
                <w:color w:val="000000"/>
                <w:lang w:val="en-US"/>
              </w:rPr>
              <w:t xml:space="preserve"> </w:t>
            </w:r>
            <w:r w:rsidRPr="00F47580">
              <w:rPr>
                <w:color w:val="000000"/>
                <w:lang w:val="en-US"/>
              </w:rPr>
              <w:t>&amp; Davis</w:t>
            </w:r>
            <w:r w:rsidR="001001CE" w:rsidRPr="00F47580">
              <w:rPr>
                <w:color w:val="000000"/>
                <w:lang w:val="en-US"/>
              </w:rPr>
              <w:t xml:space="preserve"> </w:t>
            </w:r>
            <w:r w:rsidRPr="00F47580">
              <w:rPr>
                <w:color w:val="000000"/>
                <w:lang w:val="en-US"/>
              </w:rPr>
              <w:t>(2014), Ch</w:t>
            </w:r>
            <w:r w:rsidR="001001CE" w:rsidRPr="00F47580">
              <w:rPr>
                <w:color w:val="000000"/>
                <w:lang w:val="en-US"/>
              </w:rPr>
              <w:t>.</w:t>
            </w:r>
            <w:r w:rsidRPr="00F47580">
              <w:rPr>
                <w:color w:val="000000"/>
                <w:lang w:val="en-US"/>
              </w:rPr>
              <w:t xml:space="preserve"> 15, and Ch</w:t>
            </w:r>
            <w:r w:rsidR="001001CE" w:rsidRPr="00F47580">
              <w:rPr>
                <w:color w:val="000000"/>
                <w:lang w:val="en-US"/>
              </w:rPr>
              <w:t>.</w:t>
            </w:r>
            <w:r w:rsidRPr="00F47580">
              <w:rPr>
                <w:color w:val="000000"/>
                <w:lang w:val="en-US"/>
              </w:rPr>
              <w:t xml:space="preserve"> 18</w:t>
            </w:r>
          </w:p>
        </w:tc>
      </w:tr>
      <w:tr w:rsidR="00442A23" w:rsidRPr="00F47580" w14:paraId="5AA6616A" w14:textId="77777777" w:rsidTr="00B02665">
        <w:tc>
          <w:tcPr>
            <w:tcW w:w="1418" w:type="dxa"/>
            <w:shd w:val="clear" w:color="auto" w:fill="A8D08D" w:themeFill="accent6" w:themeFillTint="99"/>
            <w:vAlign w:val="center"/>
          </w:tcPr>
          <w:p w14:paraId="133A0538" w14:textId="12D70708" w:rsidR="00442A23" w:rsidRPr="00F47580" w:rsidRDefault="00FA05EF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19/11/2019</w:t>
            </w:r>
          </w:p>
        </w:tc>
        <w:tc>
          <w:tcPr>
            <w:tcW w:w="4678" w:type="dxa"/>
            <w:gridSpan w:val="2"/>
            <w:shd w:val="clear" w:color="auto" w:fill="A8D08D" w:themeFill="accent6" w:themeFillTint="99"/>
          </w:tcPr>
          <w:p w14:paraId="33E6ED2B" w14:textId="68788958" w:rsidR="00442A23" w:rsidRPr="00F47580" w:rsidRDefault="00442A23">
            <w:pPr>
              <w:rPr>
                <w:color w:val="000000"/>
                <w:lang w:val="en-US"/>
              </w:rPr>
            </w:pPr>
            <w:r w:rsidRPr="00F47580">
              <w:rPr>
                <w:color w:val="000000"/>
                <w:lang w:val="en-US"/>
              </w:rPr>
              <w:t>Introduction to Continuous Improvement</w:t>
            </w:r>
            <w:r w:rsidR="00BE5F06">
              <w:rPr>
                <w:color w:val="000000"/>
                <w:lang w:val="en-US"/>
              </w:rPr>
              <w:t>-</w:t>
            </w:r>
            <w:r w:rsidRPr="00F47580">
              <w:rPr>
                <w:color w:val="000000"/>
                <w:lang w:val="en-US"/>
              </w:rPr>
              <w:t>Kaizen</w:t>
            </w:r>
            <w:r w:rsidR="00BE5F06">
              <w:rPr>
                <w:color w:val="000000"/>
                <w:lang w:val="en-US"/>
              </w:rPr>
              <w:t xml:space="preserve">: </w:t>
            </w:r>
            <w:r w:rsidRPr="00F47580">
              <w:rPr>
                <w:color w:val="000000"/>
                <w:lang w:val="en-US"/>
              </w:rPr>
              <w:t xml:space="preserve">From </w:t>
            </w:r>
            <w:r w:rsidR="00BE5F06">
              <w:rPr>
                <w:color w:val="000000"/>
                <w:lang w:val="en-US"/>
              </w:rPr>
              <w:t>Q</w:t>
            </w:r>
            <w:r w:rsidRPr="00F47580">
              <w:rPr>
                <w:color w:val="000000"/>
                <w:lang w:val="en-US"/>
              </w:rPr>
              <w:t xml:space="preserve">uality to </w:t>
            </w:r>
            <w:r w:rsidR="00BE5F06">
              <w:rPr>
                <w:color w:val="000000"/>
                <w:lang w:val="en-US"/>
              </w:rPr>
              <w:t>S</w:t>
            </w:r>
            <w:r w:rsidRPr="00F47580">
              <w:rPr>
                <w:color w:val="000000"/>
                <w:lang w:val="en-US"/>
              </w:rPr>
              <w:t xml:space="preserve">trategic </w:t>
            </w:r>
            <w:r w:rsidR="00BE5F06">
              <w:rPr>
                <w:color w:val="000000"/>
                <w:lang w:val="en-US"/>
              </w:rPr>
              <w:t>M</w:t>
            </w:r>
            <w:r w:rsidRPr="00F47580">
              <w:rPr>
                <w:color w:val="000000"/>
                <w:lang w:val="en-US"/>
              </w:rPr>
              <w:t xml:space="preserve">anagement </w:t>
            </w:r>
            <w:r w:rsidR="00BE5F06">
              <w:rPr>
                <w:color w:val="000000"/>
                <w:lang w:val="en-US"/>
              </w:rPr>
              <w:t>P</w:t>
            </w:r>
            <w:r w:rsidR="00544EB4">
              <w:rPr>
                <w:color w:val="000000"/>
                <w:lang w:val="en-US"/>
              </w:rPr>
              <w:t>erspectives</w:t>
            </w:r>
          </w:p>
        </w:tc>
        <w:tc>
          <w:tcPr>
            <w:tcW w:w="4111" w:type="dxa"/>
            <w:shd w:val="clear" w:color="auto" w:fill="A8D08D" w:themeFill="accent6" w:themeFillTint="99"/>
            <w:vAlign w:val="center"/>
          </w:tcPr>
          <w:p w14:paraId="3D254A76" w14:textId="77777777" w:rsidR="00442A23" w:rsidRPr="00F47580" w:rsidRDefault="00442A23" w:rsidP="009662BB">
            <w:pPr>
              <w:rPr>
                <w:color w:val="000000"/>
                <w:lang w:val="en-US"/>
              </w:rPr>
            </w:pPr>
            <w:proofErr w:type="spellStart"/>
            <w:r w:rsidRPr="00F47580">
              <w:rPr>
                <w:color w:val="000000"/>
                <w:lang w:val="en-US"/>
              </w:rPr>
              <w:t>Goetsch</w:t>
            </w:r>
            <w:proofErr w:type="spellEnd"/>
            <w:r w:rsidRPr="00F47580">
              <w:rPr>
                <w:color w:val="000000"/>
                <w:lang w:val="en-US"/>
              </w:rPr>
              <w:t xml:space="preserve"> &amp; Davis (2014), Ch</w:t>
            </w:r>
            <w:r w:rsidR="001001CE" w:rsidRPr="00F47580">
              <w:rPr>
                <w:color w:val="000000"/>
                <w:lang w:val="en-US"/>
              </w:rPr>
              <w:t>.</w:t>
            </w:r>
            <w:r w:rsidRPr="00F47580">
              <w:rPr>
                <w:color w:val="000000"/>
                <w:lang w:val="en-US"/>
              </w:rPr>
              <w:t xml:space="preserve"> 19, P</w:t>
            </w:r>
            <w:r w:rsidR="001001CE" w:rsidRPr="00F47580">
              <w:rPr>
                <w:color w:val="000000"/>
                <w:lang w:val="en-US"/>
              </w:rPr>
              <w:t>.</w:t>
            </w:r>
            <w:r w:rsidRPr="00F47580">
              <w:rPr>
                <w:color w:val="000000"/>
                <w:lang w:val="en-US"/>
              </w:rPr>
              <w:t xml:space="preserve"> 357-371</w:t>
            </w:r>
          </w:p>
        </w:tc>
      </w:tr>
      <w:tr w:rsidR="00442A23" w:rsidRPr="001355B5" w14:paraId="0A57EDB7" w14:textId="77777777" w:rsidTr="00B02665">
        <w:tc>
          <w:tcPr>
            <w:tcW w:w="1418" w:type="dxa"/>
            <w:shd w:val="clear" w:color="auto" w:fill="A8D08D" w:themeFill="accent6" w:themeFillTint="99"/>
            <w:vAlign w:val="center"/>
          </w:tcPr>
          <w:p w14:paraId="3BF40376" w14:textId="1CC5A764" w:rsidR="00442A23" w:rsidRPr="00F47580" w:rsidRDefault="00FA05EF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33349" w:rsidRPr="00F47580">
              <w:rPr>
                <w:lang w:val="en-US"/>
              </w:rPr>
              <w:t>6</w:t>
            </w:r>
            <w:r>
              <w:rPr>
                <w:lang w:val="en-US"/>
              </w:rPr>
              <w:t>/11/2019</w:t>
            </w:r>
          </w:p>
        </w:tc>
        <w:tc>
          <w:tcPr>
            <w:tcW w:w="4678" w:type="dxa"/>
            <w:gridSpan w:val="2"/>
            <w:shd w:val="clear" w:color="auto" w:fill="A8D08D" w:themeFill="accent6" w:themeFillTint="99"/>
          </w:tcPr>
          <w:p w14:paraId="1B35AB8C" w14:textId="340E959B" w:rsidR="00442A23" w:rsidRPr="00F47580" w:rsidRDefault="00544EB4">
            <w:pPr>
              <w:rPr>
                <w:lang w:val="en-US"/>
              </w:rPr>
            </w:pPr>
            <w:r>
              <w:rPr>
                <w:lang w:val="en-US"/>
              </w:rPr>
              <w:t>Toyota Production System (TPS)</w:t>
            </w:r>
            <w:r w:rsidR="001C0B8F">
              <w:rPr>
                <w:lang w:val="en-US"/>
              </w:rPr>
              <w:t>: Problem-Solving Perspective</w:t>
            </w:r>
          </w:p>
        </w:tc>
        <w:tc>
          <w:tcPr>
            <w:tcW w:w="4111" w:type="dxa"/>
            <w:shd w:val="clear" w:color="auto" w:fill="A8D08D" w:themeFill="accent6" w:themeFillTint="99"/>
            <w:vAlign w:val="center"/>
          </w:tcPr>
          <w:p w14:paraId="7502DFFD" w14:textId="5DAF6E60" w:rsidR="00442A23" w:rsidRPr="00F47580" w:rsidRDefault="00442A23" w:rsidP="009662BB">
            <w:pPr>
              <w:rPr>
                <w:color w:val="000000"/>
                <w:lang w:val="en-US"/>
              </w:rPr>
            </w:pPr>
            <w:proofErr w:type="spellStart"/>
            <w:r w:rsidRPr="00F47580">
              <w:rPr>
                <w:color w:val="000000"/>
                <w:lang w:val="en-US"/>
              </w:rPr>
              <w:t>Goetsch</w:t>
            </w:r>
            <w:proofErr w:type="spellEnd"/>
            <w:r w:rsidRPr="00F47580">
              <w:rPr>
                <w:color w:val="000000"/>
                <w:lang w:val="en-US"/>
              </w:rPr>
              <w:t>, &amp; Davis (2014), Ch</w:t>
            </w:r>
            <w:r w:rsidR="001001CE" w:rsidRPr="00F47580">
              <w:rPr>
                <w:color w:val="000000"/>
                <w:lang w:val="en-US"/>
              </w:rPr>
              <w:t>.</w:t>
            </w:r>
            <w:r w:rsidRPr="00F47580">
              <w:rPr>
                <w:color w:val="000000"/>
                <w:lang w:val="en-US"/>
              </w:rPr>
              <w:t xml:space="preserve"> 16</w:t>
            </w:r>
          </w:p>
        </w:tc>
      </w:tr>
      <w:tr w:rsidR="00442A23" w:rsidRPr="00F47580" w14:paraId="14F69988" w14:textId="77777777" w:rsidTr="00B02665">
        <w:tc>
          <w:tcPr>
            <w:tcW w:w="1418" w:type="dxa"/>
            <w:shd w:val="clear" w:color="auto" w:fill="A8D08D" w:themeFill="accent6" w:themeFillTint="99"/>
            <w:vAlign w:val="center"/>
          </w:tcPr>
          <w:p w14:paraId="6A47423F" w14:textId="62B3EF74" w:rsidR="00442A23" w:rsidRPr="00F47580" w:rsidRDefault="00FA05EF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03/12/2019</w:t>
            </w:r>
          </w:p>
        </w:tc>
        <w:tc>
          <w:tcPr>
            <w:tcW w:w="4678" w:type="dxa"/>
            <w:gridSpan w:val="2"/>
            <w:shd w:val="clear" w:color="auto" w:fill="A8D08D" w:themeFill="accent6" w:themeFillTint="99"/>
          </w:tcPr>
          <w:p w14:paraId="4AC550A4" w14:textId="77777777" w:rsidR="00442A23" w:rsidRPr="00C05B25" w:rsidRDefault="00420F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</w:t>
            </w:r>
            <w:r w:rsidR="004D6593">
              <w:rPr>
                <w:color w:val="000000"/>
                <w:lang w:val="en-US"/>
              </w:rPr>
              <w:t>H</w:t>
            </w:r>
            <w:r>
              <w:rPr>
                <w:color w:val="000000"/>
                <w:lang w:val="en-US"/>
              </w:rPr>
              <w:t xml:space="preserve">olistic View of </w:t>
            </w:r>
            <w:r w:rsidR="00442A23" w:rsidRPr="00F47580">
              <w:rPr>
                <w:color w:val="000000"/>
                <w:lang w:val="en-US"/>
              </w:rPr>
              <w:t>Lean, and Lean Principles</w:t>
            </w:r>
          </w:p>
        </w:tc>
        <w:tc>
          <w:tcPr>
            <w:tcW w:w="4111" w:type="dxa"/>
            <w:shd w:val="clear" w:color="auto" w:fill="A8D08D" w:themeFill="accent6" w:themeFillTint="99"/>
            <w:vAlign w:val="center"/>
          </w:tcPr>
          <w:p w14:paraId="0EB370AF" w14:textId="77777777" w:rsidR="00442A23" w:rsidRPr="00F47580" w:rsidRDefault="00442A23" w:rsidP="009662BB">
            <w:pPr>
              <w:rPr>
                <w:color w:val="222222"/>
                <w:lang w:val="en-US"/>
              </w:rPr>
            </w:pPr>
            <w:proofErr w:type="spellStart"/>
            <w:r w:rsidRPr="00F47580">
              <w:rPr>
                <w:color w:val="222222"/>
                <w:lang w:val="en-US"/>
              </w:rPr>
              <w:t>Emiliani</w:t>
            </w:r>
            <w:proofErr w:type="spellEnd"/>
            <w:r w:rsidRPr="00F47580">
              <w:rPr>
                <w:color w:val="222222"/>
                <w:lang w:val="en-US"/>
              </w:rPr>
              <w:t>, M. L. (1998)</w:t>
            </w:r>
          </w:p>
        </w:tc>
      </w:tr>
      <w:tr w:rsidR="00442A23" w:rsidRPr="00F47580" w14:paraId="22109D70" w14:textId="77777777" w:rsidTr="00B02665">
        <w:tc>
          <w:tcPr>
            <w:tcW w:w="1418" w:type="dxa"/>
            <w:shd w:val="clear" w:color="auto" w:fill="A8D08D" w:themeFill="accent6" w:themeFillTint="99"/>
            <w:vAlign w:val="center"/>
          </w:tcPr>
          <w:p w14:paraId="536CB379" w14:textId="252CF504" w:rsidR="00442A23" w:rsidRPr="00F47580" w:rsidRDefault="00FA05EF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10/12/2019</w:t>
            </w:r>
          </w:p>
        </w:tc>
        <w:tc>
          <w:tcPr>
            <w:tcW w:w="4678" w:type="dxa"/>
            <w:gridSpan w:val="2"/>
            <w:shd w:val="clear" w:color="auto" w:fill="A8D08D" w:themeFill="accent6" w:themeFillTint="99"/>
            <w:vAlign w:val="center"/>
          </w:tcPr>
          <w:p w14:paraId="5C64BB53" w14:textId="61E6E845" w:rsidR="00442A23" w:rsidRPr="001C0B8F" w:rsidRDefault="00442A23" w:rsidP="001C0B8F">
            <w:pPr>
              <w:rPr>
                <w:color w:val="000000"/>
                <w:lang w:val="en-US"/>
              </w:rPr>
            </w:pPr>
            <w:r w:rsidRPr="00F47580">
              <w:rPr>
                <w:color w:val="000000"/>
                <w:lang w:val="en-US"/>
              </w:rPr>
              <w:t>Lean</w:t>
            </w:r>
            <w:r w:rsidR="0054166D">
              <w:rPr>
                <w:color w:val="000000"/>
                <w:lang w:val="en-US"/>
              </w:rPr>
              <w:t>: Practice</w:t>
            </w:r>
            <w:r w:rsidRPr="00F47580">
              <w:rPr>
                <w:color w:val="000000"/>
                <w:lang w:val="en-US"/>
              </w:rPr>
              <w:t xml:space="preserve"> Bundles (JIT, TQM, TPM</w:t>
            </w:r>
            <w:r w:rsidR="0054166D">
              <w:rPr>
                <w:color w:val="000000"/>
                <w:lang w:val="en-US"/>
              </w:rPr>
              <w:t>, HRM</w:t>
            </w:r>
            <w:r w:rsidRPr="00F47580">
              <w:rPr>
                <w:color w:val="000000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8D08D" w:themeFill="accent6" w:themeFillTint="99"/>
            <w:vAlign w:val="center"/>
          </w:tcPr>
          <w:p w14:paraId="1F7336F8" w14:textId="2CDC6C6E" w:rsidR="00442A23" w:rsidRPr="00F33961" w:rsidRDefault="00421FC5" w:rsidP="009662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Shah &amp; Ward (2003)</w:t>
            </w:r>
          </w:p>
        </w:tc>
      </w:tr>
      <w:tr w:rsidR="00442A23" w:rsidRPr="00F47580" w14:paraId="536E2D28" w14:textId="77777777" w:rsidTr="00B02665">
        <w:tc>
          <w:tcPr>
            <w:tcW w:w="1418" w:type="dxa"/>
            <w:shd w:val="clear" w:color="auto" w:fill="A8D08D" w:themeFill="accent6" w:themeFillTint="99"/>
            <w:vAlign w:val="center"/>
          </w:tcPr>
          <w:p w14:paraId="7274A741" w14:textId="2B3D33E6" w:rsidR="00442A23" w:rsidRPr="00F47580" w:rsidRDefault="00FA05EF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17/12/2019</w:t>
            </w:r>
          </w:p>
        </w:tc>
        <w:tc>
          <w:tcPr>
            <w:tcW w:w="4678" w:type="dxa"/>
            <w:gridSpan w:val="2"/>
            <w:shd w:val="clear" w:color="auto" w:fill="A8D08D" w:themeFill="accent6" w:themeFillTint="99"/>
            <w:vAlign w:val="center"/>
          </w:tcPr>
          <w:p w14:paraId="651D512D" w14:textId="2E8E2377" w:rsidR="00442A23" w:rsidRPr="001C0B8F" w:rsidRDefault="00442A23" w:rsidP="001C0B8F">
            <w:pPr>
              <w:rPr>
                <w:color w:val="000000"/>
              </w:rPr>
            </w:pPr>
            <w:r w:rsidRPr="00F47580">
              <w:rPr>
                <w:color w:val="000000"/>
              </w:rPr>
              <w:t>Six Sigma (DMAIC &amp; DFSS)</w:t>
            </w:r>
          </w:p>
        </w:tc>
        <w:tc>
          <w:tcPr>
            <w:tcW w:w="4111" w:type="dxa"/>
            <w:shd w:val="clear" w:color="auto" w:fill="A8D08D" w:themeFill="accent6" w:themeFillTint="99"/>
            <w:vAlign w:val="center"/>
          </w:tcPr>
          <w:p w14:paraId="30C0118D" w14:textId="77777777" w:rsidR="00442A23" w:rsidRPr="00F47580" w:rsidRDefault="00442A23" w:rsidP="009662BB">
            <w:pPr>
              <w:rPr>
                <w:color w:val="000000"/>
                <w:lang w:val="en-US"/>
              </w:rPr>
            </w:pPr>
            <w:proofErr w:type="spellStart"/>
            <w:r w:rsidRPr="00F47580">
              <w:rPr>
                <w:color w:val="000000"/>
                <w:lang w:val="en-US"/>
              </w:rPr>
              <w:t>Goetsch</w:t>
            </w:r>
            <w:proofErr w:type="spellEnd"/>
            <w:r w:rsidR="00F33961">
              <w:rPr>
                <w:color w:val="000000"/>
                <w:lang w:val="en-US"/>
              </w:rPr>
              <w:t xml:space="preserve"> </w:t>
            </w:r>
            <w:r w:rsidRPr="00F47580">
              <w:rPr>
                <w:color w:val="000000"/>
                <w:lang w:val="en-US"/>
              </w:rPr>
              <w:t>&amp; Davis</w:t>
            </w:r>
            <w:r w:rsidR="00F33961">
              <w:rPr>
                <w:color w:val="000000"/>
                <w:lang w:val="en-US"/>
              </w:rPr>
              <w:t xml:space="preserve"> </w:t>
            </w:r>
            <w:r w:rsidRPr="00F47580">
              <w:rPr>
                <w:color w:val="000000"/>
                <w:lang w:val="en-US"/>
              </w:rPr>
              <w:t>(2014), Ch</w:t>
            </w:r>
            <w:r w:rsidR="00F33961">
              <w:rPr>
                <w:color w:val="000000"/>
                <w:lang w:val="en-US"/>
              </w:rPr>
              <w:t>.</w:t>
            </w:r>
            <w:r w:rsidRPr="00F47580">
              <w:rPr>
                <w:color w:val="000000"/>
                <w:lang w:val="en-US"/>
              </w:rPr>
              <w:t xml:space="preserve"> 19, P 374-384</w:t>
            </w:r>
          </w:p>
        </w:tc>
      </w:tr>
      <w:tr w:rsidR="00BF34CD" w:rsidRPr="00F47580" w14:paraId="5C1AA8DA" w14:textId="77777777" w:rsidTr="00B02665">
        <w:tc>
          <w:tcPr>
            <w:tcW w:w="1418" w:type="dxa"/>
            <w:shd w:val="clear" w:color="auto" w:fill="F4B083" w:themeFill="accent2" w:themeFillTint="99"/>
            <w:vAlign w:val="center"/>
          </w:tcPr>
          <w:p w14:paraId="44C736B1" w14:textId="1B91BBD8" w:rsidR="00BF34CD" w:rsidRPr="00F47580" w:rsidRDefault="00B02665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07/01/2020</w:t>
            </w:r>
          </w:p>
        </w:tc>
        <w:tc>
          <w:tcPr>
            <w:tcW w:w="4678" w:type="dxa"/>
            <w:gridSpan w:val="2"/>
            <w:shd w:val="clear" w:color="auto" w:fill="F4B083" w:themeFill="accent2" w:themeFillTint="99"/>
          </w:tcPr>
          <w:p w14:paraId="2989F201" w14:textId="77777777" w:rsidR="00BF34CD" w:rsidRPr="00F47580" w:rsidRDefault="00BF34CD" w:rsidP="000E3F86">
            <w:pPr>
              <w:rPr>
                <w:color w:val="000000"/>
                <w:lang w:val="en-US"/>
              </w:rPr>
            </w:pPr>
            <w:r w:rsidRPr="00F47580">
              <w:rPr>
                <w:color w:val="000000"/>
                <w:lang w:val="en-US"/>
              </w:rPr>
              <w:t xml:space="preserve">Smart Manufacturing: </w:t>
            </w:r>
            <w:r w:rsidR="00180122">
              <w:rPr>
                <w:color w:val="000000"/>
                <w:lang w:val="en-US"/>
              </w:rPr>
              <w:t xml:space="preserve">Introduction to </w:t>
            </w:r>
            <w:r w:rsidRPr="00F47580">
              <w:rPr>
                <w:color w:val="000000"/>
                <w:lang w:val="en-US"/>
              </w:rPr>
              <w:t xml:space="preserve">Industry 4.0 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2C15D1B4" w14:textId="77777777" w:rsidR="00BF34CD" w:rsidRPr="00F47580" w:rsidRDefault="00180122" w:rsidP="009662BB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Ustundag</w:t>
            </w:r>
            <w:proofErr w:type="spellEnd"/>
            <w:r>
              <w:rPr>
                <w:color w:val="000000"/>
                <w:lang w:val="en-US"/>
              </w:rPr>
              <w:t xml:space="preserve"> &amp; </w:t>
            </w:r>
            <w:proofErr w:type="spellStart"/>
            <w:r>
              <w:rPr>
                <w:color w:val="000000"/>
                <w:lang w:val="en-US"/>
              </w:rPr>
              <w:t>Cevikcan</w:t>
            </w:r>
            <w:proofErr w:type="spellEnd"/>
            <w:r>
              <w:rPr>
                <w:color w:val="000000"/>
                <w:lang w:val="en-US"/>
              </w:rPr>
              <w:t xml:space="preserve"> (2017)</w:t>
            </w:r>
            <w:r w:rsidR="002958D4">
              <w:rPr>
                <w:color w:val="000000"/>
                <w:lang w:val="en-US"/>
              </w:rPr>
              <w:t>, Ch.1</w:t>
            </w:r>
          </w:p>
        </w:tc>
      </w:tr>
      <w:tr w:rsidR="00957FD9" w:rsidRPr="00874764" w14:paraId="2E5C80BE" w14:textId="77777777" w:rsidTr="00B02665">
        <w:tc>
          <w:tcPr>
            <w:tcW w:w="1418" w:type="dxa"/>
            <w:shd w:val="clear" w:color="auto" w:fill="F4B083" w:themeFill="accent2" w:themeFillTint="99"/>
            <w:vAlign w:val="center"/>
          </w:tcPr>
          <w:p w14:paraId="05CC9175" w14:textId="334CBFA7" w:rsidR="00957FD9" w:rsidRPr="00F47580" w:rsidRDefault="00957FD9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2665">
              <w:rPr>
                <w:lang w:val="en-US"/>
              </w:rPr>
              <w:t>4/01/2020</w:t>
            </w:r>
          </w:p>
        </w:tc>
        <w:tc>
          <w:tcPr>
            <w:tcW w:w="4678" w:type="dxa"/>
            <w:gridSpan w:val="2"/>
            <w:shd w:val="clear" w:color="auto" w:fill="F4B083" w:themeFill="accent2" w:themeFillTint="99"/>
          </w:tcPr>
          <w:p w14:paraId="13F4FC50" w14:textId="77777777" w:rsidR="00957FD9" w:rsidRPr="00F47580" w:rsidRDefault="00180122" w:rsidP="00BF34C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  <w:r w:rsidRPr="00F47580">
              <w:rPr>
                <w:color w:val="000000"/>
                <w:lang w:val="en-US"/>
              </w:rPr>
              <w:t xml:space="preserve">ew </w:t>
            </w:r>
            <w:r>
              <w:rPr>
                <w:color w:val="000000"/>
                <w:lang w:val="en-US"/>
              </w:rPr>
              <w:t>T</w:t>
            </w:r>
            <w:r w:rsidRPr="00F47580">
              <w:rPr>
                <w:color w:val="000000"/>
                <w:lang w:val="en-US"/>
              </w:rPr>
              <w:t>echnologies</w:t>
            </w:r>
            <w:r w:rsidR="000E3F86">
              <w:rPr>
                <w:color w:val="000000"/>
                <w:lang w:val="en-US"/>
              </w:rPr>
              <w:t xml:space="preserve"> </w:t>
            </w:r>
            <w:r w:rsidR="00574259">
              <w:rPr>
                <w:color w:val="000000"/>
                <w:lang w:val="en-US"/>
              </w:rPr>
              <w:t xml:space="preserve">(IoT, 3DP) </w:t>
            </w:r>
            <w:r w:rsidR="000E3F86">
              <w:rPr>
                <w:color w:val="000000"/>
                <w:lang w:val="en-US"/>
              </w:rPr>
              <w:t xml:space="preserve">and applications in </w:t>
            </w:r>
            <w:r w:rsidR="00574259">
              <w:rPr>
                <w:color w:val="000000"/>
                <w:lang w:val="en-US"/>
              </w:rPr>
              <w:t xml:space="preserve">Modern </w:t>
            </w:r>
            <w:r w:rsidR="000E3F86">
              <w:rPr>
                <w:color w:val="000000"/>
                <w:lang w:val="en-US"/>
              </w:rPr>
              <w:t>O</w:t>
            </w:r>
            <w:r w:rsidR="00707F7F">
              <w:rPr>
                <w:color w:val="000000"/>
                <w:lang w:val="en-US"/>
              </w:rPr>
              <w:t>M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3880557D" w14:textId="7C49F7ED" w:rsidR="00957FD9" w:rsidRPr="00F47580" w:rsidRDefault="00180122" w:rsidP="009662BB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Ustundag</w:t>
            </w:r>
            <w:proofErr w:type="spellEnd"/>
            <w:r>
              <w:rPr>
                <w:color w:val="000000"/>
                <w:lang w:val="en-US"/>
              </w:rPr>
              <w:t xml:space="preserve"> &amp; </w:t>
            </w:r>
            <w:proofErr w:type="spellStart"/>
            <w:r>
              <w:rPr>
                <w:color w:val="000000"/>
                <w:lang w:val="en-US"/>
              </w:rPr>
              <w:t>Cevikcan</w:t>
            </w:r>
            <w:proofErr w:type="spellEnd"/>
            <w:r>
              <w:rPr>
                <w:color w:val="000000"/>
                <w:lang w:val="en-US"/>
              </w:rPr>
              <w:t xml:space="preserve"> (2017)</w:t>
            </w:r>
            <w:r w:rsidR="00820850">
              <w:rPr>
                <w:color w:val="000000"/>
                <w:lang w:val="en-US"/>
              </w:rPr>
              <w:t>, Ch. 10 and Ch. 13</w:t>
            </w:r>
          </w:p>
        </w:tc>
      </w:tr>
      <w:tr w:rsidR="00BF34CD" w:rsidRPr="00F47580" w14:paraId="1187AA1F" w14:textId="77777777" w:rsidTr="00B02665">
        <w:trPr>
          <w:trHeight w:val="1030"/>
        </w:trPr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14:paraId="2DC3B4D1" w14:textId="0BAC8982" w:rsidR="00BF34CD" w:rsidRPr="00F47580" w:rsidRDefault="00B02665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21/01/2020</w:t>
            </w:r>
          </w:p>
        </w:tc>
        <w:tc>
          <w:tcPr>
            <w:tcW w:w="2055" w:type="dxa"/>
            <w:vMerge w:val="restart"/>
            <w:shd w:val="clear" w:color="auto" w:fill="F4B083" w:themeFill="accent2" w:themeFillTint="99"/>
            <w:vAlign w:val="center"/>
          </w:tcPr>
          <w:p w14:paraId="47FC8DD1" w14:textId="47967673" w:rsidR="00BF34CD" w:rsidRPr="00F47580" w:rsidRDefault="004D4E21" w:rsidP="00A428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Sustainable OM</w:t>
            </w:r>
          </w:p>
          <w:p w14:paraId="3ED9673D" w14:textId="77777777" w:rsidR="00BF34CD" w:rsidRPr="00F47580" w:rsidRDefault="00BF34CD" w:rsidP="00A428BB">
            <w:pPr>
              <w:rPr>
                <w:color w:val="000000"/>
                <w:lang w:val="en-US"/>
              </w:rPr>
            </w:pPr>
          </w:p>
        </w:tc>
        <w:tc>
          <w:tcPr>
            <w:tcW w:w="2623" w:type="dxa"/>
            <w:shd w:val="clear" w:color="auto" w:fill="F4B083" w:themeFill="accent2" w:themeFillTint="99"/>
            <w:vAlign w:val="center"/>
          </w:tcPr>
          <w:p w14:paraId="355A609C" w14:textId="1FF5B02A" w:rsidR="00BF34CD" w:rsidRPr="00F47580" w:rsidRDefault="004D4E21" w:rsidP="00A428BB">
            <w:pPr>
              <w:jc w:val="center"/>
              <w:rPr>
                <w:color w:val="000000"/>
                <w:lang w:val="en-US"/>
              </w:rPr>
            </w:pPr>
            <w:r w:rsidRPr="00F47580">
              <w:rPr>
                <w:color w:val="222222"/>
                <w:lang w:val="en-US"/>
              </w:rPr>
              <w:t>R</w:t>
            </w:r>
            <w:r>
              <w:rPr>
                <w:color w:val="222222"/>
                <w:lang w:val="en-US"/>
              </w:rPr>
              <w:t>esource-Based View (RBV)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67390527" w14:textId="246DBD6B" w:rsidR="00BF34CD" w:rsidRPr="00F47580" w:rsidRDefault="004D4E21" w:rsidP="009662BB">
            <w:pPr>
              <w:rPr>
                <w:color w:val="222222"/>
              </w:rPr>
            </w:pPr>
            <w:proofErr w:type="spellStart"/>
            <w:r w:rsidRPr="006C1B50">
              <w:rPr>
                <w:lang w:val="en-US"/>
              </w:rPr>
              <w:t>Hitt</w:t>
            </w:r>
            <w:proofErr w:type="spellEnd"/>
            <w:r w:rsidRPr="006C1B50">
              <w:rPr>
                <w:lang w:val="en-US"/>
              </w:rPr>
              <w:t xml:space="preserve"> et al, (2016)</w:t>
            </w:r>
          </w:p>
        </w:tc>
      </w:tr>
      <w:tr w:rsidR="00BF34CD" w:rsidRPr="00F47580" w14:paraId="49E62305" w14:textId="77777777" w:rsidTr="00B02665">
        <w:trPr>
          <w:trHeight w:val="1030"/>
        </w:trPr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14:paraId="1C9631E5" w14:textId="77777777" w:rsidR="00BF34CD" w:rsidRPr="00F47580" w:rsidRDefault="00BF34CD" w:rsidP="00B02665">
            <w:pPr>
              <w:jc w:val="center"/>
              <w:rPr>
                <w:lang w:val="en-US"/>
              </w:rPr>
            </w:pPr>
          </w:p>
        </w:tc>
        <w:tc>
          <w:tcPr>
            <w:tcW w:w="2055" w:type="dxa"/>
            <w:vMerge/>
            <w:shd w:val="clear" w:color="auto" w:fill="F4B083" w:themeFill="accent2" w:themeFillTint="99"/>
            <w:vAlign w:val="center"/>
          </w:tcPr>
          <w:p w14:paraId="4904CE5F" w14:textId="77777777" w:rsidR="00BF34CD" w:rsidRPr="00F47580" w:rsidRDefault="00BF34CD" w:rsidP="00A428BB">
            <w:pPr>
              <w:rPr>
                <w:color w:val="000000"/>
                <w:lang w:val="en-US"/>
              </w:rPr>
            </w:pPr>
          </w:p>
        </w:tc>
        <w:tc>
          <w:tcPr>
            <w:tcW w:w="2623" w:type="dxa"/>
            <w:shd w:val="clear" w:color="auto" w:fill="F4B083" w:themeFill="accent2" w:themeFillTint="99"/>
            <w:vAlign w:val="center"/>
          </w:tcPr>
          <w:p w14:paraId="586DE47B" w14:textId="212444DC" w:rsidR="00BF34CD" w:rsidRPr="00F47580" w:rsidRDefault="004D4E21" w:rsidP="00A428BB">
            <w:pPr>
              <w:jc w:val="center"/>
              <w:rPr>
                <w:color w:val="000000"/>
                <w:lang w:val="en-US"/>
              </w:rPr>
            </w:pPr>
            <w:r w:rsidRPr="00F33961">
              <w:rPr>
                <w:color w:val="222222"/>
                <w:lang w:val="en-US"/>
              </w:rPr>
              <w:t>Dynamic Capability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0AE337F3" w14:textId="625BBFFF" w:rsidR="00BF34CD" w:rsidRPr="00F47580" w:rsidRDefault="004D4E21" w:rsidP="009662BB">
            <w:pPr>
              <w:rPr>
                <w:color w:val="222222"/>
              </w:rPr>
            </w:pPr>
            <w:r w:rsidRPr="00F47580">
              <w:rPr>
                <w:color w:val="222222"/>
                <w:lang w:val="en-US"/>
              </w:rPr>
              <w:t>Eisenhardt</w:t>
            </w:r>
            <w:r>
              <w:rPr>
                <w:color w:val="222222"/>
                <w:lang w:val="en-US"/>
              </w:rPr>
              <w:t xml:space="preserve"> &amp;</w:t>
            </w:r>
            <w:r w:rsidRPr="00F47580">
              <w:rPr>
                <w:color w:val="222222"/>
                <w:lang w:val="en-US"/>
              </w:rPr>
              <w:t xml:space="preserve"> Martin</w:t>
            </w:r>
            <w:r>
              <w:rPr>
                <w:color w:val="222222"/>
                <w:lang w:val="en-US"/>
              </w:rPr>
              <w:t xml:space="preserve"> </w:t>
            </w:r>
            <w:r w:rsidRPr="00F47580">
              <w:rPr>
                <w:color w:val="222222"/>
                <w:lang w:val="en-US"/>
              </w:rPr>
              <w:t>(2000)</w:t>
            </w:r>
          </w:p>
        </w:tc>
      </w:tr>
      <w:tr w:rsidR="00933349" w:rsidRPr="004D4E21" w14:paraId="547949BC" w14:textId="77777777" w:rsidTr="00B02665">
        <w:trPr>
          <w:trHeight w:val="290"/>
        </w:trPr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14:paraId="1CDA4412" w14:textId="208F06DA" w:rsidR="00933349" w:rsidRPr="00F47580" w:rsidRDefault="00B02665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28/01/2020</w:t>
            </w:r>
          </w:p>
        </w:tc>
        <w:tc>
          <w:tcPr>
            <w:tcW w:w="2055" w:type="dxa"/>
            <w:vMerge w:val="restart"/>
            <w:shd w:val="clear" w:color="auto" w:fill="F4B083" w:themeFill="accent2" w:themeFillTint="99"/>
            <w:vAlign w:val="center"/>
          </w:tcPr>
          <w:p w14:paraId="3B2D531C" w14:textId="77777777" w:rsidR="004D4E21" w:rsidRPr="00F47580" w:rsidRDefault="004D4E21" w:rsidP="004D4E21">
            <w:pPr>
              <w:rPr>
                <w:color w:val="000000"/>
                <w:lang w:val="en-US"/>
              </w:rPr>
            </w:pPr>
            <w:r w:rsidRPr="00F47580">
              <w:rPr>
                <w:color w:val="000000"/>
                <w:lang w:val="en-US"/>
              </w:rPr>
              <w:t>Hybrid Improvement-</w:t>
            </w:r>
            <w:r>
              <w:rPr>
                <w:color w:val="000000"/>
                <w:lang w:val="en-US"/>
              </w:rPr>
              <w:t>B</w:t>
            </w:r>
            <w:r w:rsidRPr="00F47580">
              <w:rPr>
                <w:color w:val="000000"/>
                <w:lang w:val="en-US"/>
              </w:rPr>
              <w:t xml:space="preserve">ased </w:t>
            </w:r>
            <w:r>
              <w:rPr>
                <w:color w:val="000000"/>
                <w:lang w:val="en-US"/>
              </w:rPr>
              <w:t>T</w:t>
            </w:r>
            <w:r w:rsidRPr="00F47580">
              <w:rPr>
                <w:color w:val="000000"/>
                <w:lang w:val="en-US"/>
              </w:rPr>
              <w:t>echniques</w:t>
            </w:r>
          </w:p>
          <w:p w14:paraId="7C72246D" w14:textId="35CD1825" w:rsidR="00933349" w:rsidRPr="00F47580" w:rsidRDefault="00456B43" w:rsidP="00A428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Sustainable OM</w:t>
            </w:r>
            <w:r w:rsidR="007C37F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623" w:type="dxa"/>
            <w:shd w:val="clear" w:color="auto" w:fill="F4B083" w:themeFill="accent2" w:themeFillTint="99"/>
            <w:vAlign w:val="center"/>
          </w:tcPr>
          <w:p w14:paraId="41EC6B26" w14:textId="7A8A1FDF" w:rsidR="00933349" w:rsidRPr="004D4E21" w:rsidRDefault="004D4E21" w:rsidP="00A428BB">
            <w:pPr>
              <w:jc w:val="center"/>
              <w:rPr>
                <w:color w:val="222222"/>
                <w:lang w:val="en-US"/>
              </w:rPr>
            </w:pPr>
            <w:r w:rsidRPr="00F47580">
              <w:rPr>
                <w:color w:val="000000"/>
                <w:lang w:val="en-US"/>
              </w:rPr>
              <w:t>Lean Six Sigma</w:t>
            </w:r>
            <w:r w:rsidRPr="00F47580">
              <w:rPr>
                <w:color w:val="222222"/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25D76CE5" w14:textId="6E469276" w:rsidR="00933349" w:rsidRPr="004D4E21" w:rsidRDefault="004D4E21" w:rsidP="009662BB">
            <w:pPr>
              <w:rPr>
                <w:color w:val="000000"/>
                <w:lang w:val="en-US"/>
              </w:rPr>
            </w:pPr>
            <w:proofErr w:type="spellStart"/>
            <w:r w:rsidRPr="004D4E21">
              <w:rPr>
                <w:color w:val="222222"/>
                <w:lang w:val="en-US"/>
              </w:rPr>
              <w:t>Drohomeretski</w:t>
            </w:r>
            <w:proofErr w:type="spellEnd"/>
            <w:r w:rsidRPr="004D4E21">
              <w:rPr>
                <w:color w:val="222222"/>
                <w:lang w:val="en-US"/>
              </w:rPr>
              <w:t xml:space="preserve"> et al., (2014)</w:t>
            </w:r>
          </w:p>
        </w:tc>
      </w:tr>
      <w:tr w:rsidR="00933349" w:rsidRPr="00F47580" w14:paraId="34AA06FE" w14:textId="77777777" w:rsidTr="00B02665">
        <w:trPr>
          <w:trHeight w:val="290"/>
        </w:trPr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14:paraId="4C0E8225" w14:textId="77777777" w:rsidR="00933349" w:rsidRPr="00F47580" w:rsidRDefault="00933349" w:rsidP="00B02665">
            <w:pPr>
              <w:jc w:val="center"/>
              <w:rPr>
                <w:lang w:val="en-US"/>
              </w:rPr>
            </w:pPr>
          </w:p>
        </w:tc>
        <w:tc>
          <w:tcPr>
            <w:tcW w:w="2055" w:type="dxa"/>
            <w:vMerge/>
            <w:shd w:val="clear" w:color="auto" w:fill="F4B083" w:themeFill="accent2" w:themeFillTint="99"/>
          </w:tcPr>
          <w:p w14:paraId="63A39EE7" w14:textId="77777777" w:rsidR="00933349" w:rsidRPr="00F47580" w:rsidRDefault="00933349" w:rsidP="00911073">
            <w:pPr>
              <w:rPr>
                <w:color w:val="000000"/>
                <w:lang w:val="en-US"/>
              </w:rPr>
            </w:pPr>
          </w:p>
        </w:tc>
        <w:tc>
          <w:tcPr>
            <w:tcW w:w="2623" w:type="dxa"/>
            <w:shd w:val="clear" w:color="auto" w:fill="F4B083" w:themeFill="accent2" w:themeFillTint="99"/>
            <w:vAlign w:val="center"/>
          </w:tcPr>
          <w:p w14:paraId="1713FF7A" w14:textId="4E7A47B5" w:rsidR="00933349" w:rsidRPr="00F33961" w:rsidRDefault="004D4E21" w:rsidP="00A428BB">
            <w:pPr>
              <w:jc w:val="center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Lean 4.0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753CB2F3" w14:textId="544E7E9A" w:rsidR="00933349" w:rsidRPr="00F47580" w:rsidRDefault="004D4E21" w:rsidP="009662BB">
            <w:pPr>
              <w:rPr>
                <w:color w:val="000000"/>
                <w:lang w:val="en-US"/>
              </w:rPr>
            </w:pPr>
            <w:r w:rsidRPr="00F47580">
              <w:rPr>
                <w:color w:val="222222"/>
              </w:rPr>
              <w:t>Tortorella &amp; Fettermann (2018)</w:t>
            </w:r>
          </w:p>
        </w:tc>
      </w:tr>
      <w:tr w:rsidR="00D75D5C" w:rsidRPr="00F47580" w14:paraId="3C8725A4" w14:textId="77777777" w:rsidTr="00B02665">
        <w:trPr>
          <w:trHeight w:val="290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14:paraId="79DB1BB5" w14:textId="4F4CD299" w:rsidR="00D75D5C" w:rsidRPr="00F47580" w:rsidRDefault="00B02665" w:rsidP="00B02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04/02/2020</w:t>
            </w:r>
          </w:p>
        </w:tc>
        <w:tc>
          <w:tcPr>
            <w:tcW w:w="4678" w:type="dxa"/>
            <w:gridSpan w:val="2"/>
            <w:shd w:val="clear" w:color="auto" w:fill="8EAADB" w:themeFill="accent1" w:themeFillTint="99"/>
          </w:tcPr>
          <w:p w14:paraId="65C2DBFF" w14:textId="77777777" w:rsidR="00D75D5C" w:rsidRPr="00F33961" w:rsidRDefault="00D75D5C" w:rsidP="00A428BB">
            <w:pPr>
              <w:jc w:val="center"/>
              <w:rPr>
                <w:color w:val="222222"/>
                <w:lang w:val="en-US"/>
              </w:rPr>
            </w:pPr>
            <w:r>
              <w:rPr>
                <w:color w:val="000000"/>
                <w:lang w:val="en-US"/>
              </w:rPr>
              <w:t xml:space="preserve">Paper </w:t>
            </w:r>
            <w:r w:rsidR="00CA673C">
              <w:rPr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resentation and Discussion</w:t>
            </w:r>
          </w:p>
        </w:tc>
        <w:tc>
          <w:tcPr>
            <w:tcW w:w="4111" w:type="dxa"/>
            <w:shd w:val="clear" w:color="auto" w:fill="8EAADB" w:themeFill="accent1" w:themeFillTint="99"/>
          </w:tcPr>
          <w:p w14:paraId="7F7EBF8B" w14:textId="77777777" w:rsidR="00D75D5C" w:rsidRPr="00F47580" w:rsidRDefault="00D75D5C" w:rsidP="00911073">
            <w:pPr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-</w:t>
            </w:r>
          </w:p>
        </w:tc>
      </w:tr>
    </w:tbl>
    <w:p w14:paraId="27BBDF05" w14:textId="77777777" w:rsidR="00933349" w:rsidRDefault="00933349">
      <w:pPr>
        <w:rPr>
          <w:lang w:val="en-US"/>
        </w:rPr>
      </w:pPr>
    </w:p>
    <w:p w14:paraId="6D677F82" w14:textId="77777777" w:rsidR="00933349" w:rsidRDefault="00933349">
      <w:pPr>
        <w:rPr>
          <w:lang w:val="en-US"/>
        </w:rPr>
      </w:pPr>
    </w:p>
    <w:p w14:paraId="36937D03" w14:textId="77777777" w:rsidR="00F33961" w:rsidRDefault="00F33961">
      <w:pPr>
        <w:rPr>
          <w:lang w:val="en-US"/>
        </w:rPr>
      </w:pPr>
    </w:p>
    <w:p w14:paraId="532FAD63" w14:textId="77777777" w:rsidR="00F33961" w:rsidRDefault="00F33961">
      <w:pPr>
        <w:rPr>
          <w:lang w:val="en-US"/>
        </w:rPr>
      </w:pPr>
    </w:p>
    <w:p w14:paraId="671B8BE0" w14:textId="77777777" w:rsidR="00F33961" w:rsidRDefault="00F33961">
      <w:pPr>
        <w:rPr>
          <w:lang w:val="en-US"/>
        </w:rPr>
      </w:pPr>
    </w:p>
    <w:p w14:paraId="26D1F335" w14:textId="77777777" w:rsidR="00F33961" w:rsidRDefault="00F33961">
      <w:pPr>
        <w:rPr>
          <w:lang w:val="en-US"/>
        </w:rPr>
      </w:pPr>
    </w:p>
    <w:p w14:paraId="5F6C0222" w14:textId="77777777" w:rsidR="00F33961" w:rsidRDefault="00F33961">
      <w:pPr>
        <w:rPr>
          <w:lang w:val="en-US"/>
        </w:rPr>
      </w:pPr>
    </w:p>
    <w:p w14:paraId="4D9AAFF0" w14:textId="77777777" w:rsidR="00F33961" w:rsidRDefault="00F33961">
      <w:pPr>
        <w:rPr>
          <w:lang w:val="en-US"/>
        </w:rPr>
      </w:pPr>
    </w:p>
    <w:p w14:paraId="425C5F02" w14:textId="77777777" w:rsidR="00F33961" w:rsidRDefault="00F33961">
      <w:pPr>
        <w:rPr>
          <w:lang w:val="en-US"/>
        </w:rPr>
      </w:pPr>
    </w:p>
    <w:p w14:paraId="6CB59AE1" w14:textId="77777777" w:rsidR="00F33961" w:rsidRDefault="00F33961">
      <w:pPr>
        <w:rPr>
          <w:lang w:val="en-US"/>
        </w:rPr>
      </w:pPr>
    </w:p>
    <w:p w14:paraId="53E50489" w14:textId="77777777" w:rsidR="00820850" w:rsidRDefault="00820850">
      <w:pPr>
        <w:rPr>
          <w:lang w:val="en-US"/>
        </w:rPr>
      </w:pPr>
    </w:p>
    <w:p w14:paraId="13EBD2FD" w14:textId="77777777" w:rsidR="00F33961" w:rsidRDefault="00F33961">
      <w:pPr>
        <w:rPr>
          <w:lang w:val="en-US"/>
        </w:rPr>
      </w:pPr>
    </w:p>
    <w:p w14:paraId="5909F7DE" w14:textId="04178F9D" w:rsidR="009D7647" w:rsidRDefault="009D7647" w:rsidP="00F33961">
      <w:pPr>
        <w:spacing w:line="360" w:lineRule="auto"/>
        <w:rPr>
          <w:b/>
          <w:bCs/>
          <w:sz w:val="28"/>
          <w:szCs w:val="28"/>
          <w:u w:val="single"/>
          <w:lang w:val="en-US"/>
        </w:rPr>
      </w:pPr>
      <w:r w:rsidRPr="00F33961">
        <w:rPr>
          <w:b/>
          <w:bCs/>
          <w:sz w:val="28"/>
          <w:szCs w:val="28"/>
          <w:u w:val="single"/>
          <w:lang w:val="en-US"/>
        </w:rPr>
        <w:t>Case-</w:t>
      </w:r>
      <w:r w:rsidR="00544EB4">
        <w:rPr>
          <w:b/>
          <w:bCs/>
          <w:sz w:val="28"/>
          <w:szCs w:val="28"/>
          <w:u w:val="single"/>
          <w:lang w:val="en-US"/>
        </w:rPr>
        <w:t>S</w:t>
      </w:r>
      <w:r w:rsidRPr="00F33961">
        <w:rPr>
          <w:b/>
          <w:bCs/>
          <w:sz w:val="28"/>
          <w:szCs w:val="28"/>
          <w:u w:val="single"/>
          <w:lang w:val="en-US"/>
        </w:rPr>
        <w:t>tudies, Case Discussions, and Exercises</w:t>
      </w:r>
    </w:p>
    <w:p w14:paraId="16ED2965" w14:textId="79A33952" w:rsidR="00B73928" w:rsidRPr="00B73928" w:rsidRDefault="00B73928" w:rsidP="00B73928">
      <w:pPr>
        <w:spacing w:line="360" w:lineRule="auto"/>
        <w:jc w:val="both"/>
        <w:rPr>
          <w:sz w:val="28"/>
          <w:szCs w:val="28"/>
          <w:lang w:val="en-US"/>
        </w:rPr>
      </w:pPr>
      <w:r w:rsidRPr="00B73928">
        <w:rPr>
          <w:sz w:val="28"/>
          <w:szCs w:val="28"/>
          <w:lang w:val="en-US"/>
        </w:rPr>
        <w:t xml:space="preserve">Tutorials will take place on </w:t>
      </w:r>
      <w:r w:rsidR="006A5C17">
        <w:rPr>
          <w:sz w:val="28"/>
          <w:szCs w:val="28"/>
          <w:lang w:val="en-US"/>
        </w:rPr>
        <w:t>Thursdays</w:t>
      </w:r>
      <w:r w:rsidRPr="00B73928">
        <w:rPr>
          <w:sz w:val="28"/>
          <w:szCs w:val="28"/>
          <w:lang w:val="en-US"/>
        </w:rPr>
        <w:t xml:space="preserve">, </w:t>
      </w:r>
      <w:r w:rsidR="006A5C17">
        <w:rPr>
          <w:sz w:val="28"/>
          <w:szCs w:val="28"/>
          <w:lang w:val="en-US"/>
        </w:rPr>
        <w:t>9:45</w:t>
      </w:r>
      <w:r w:rsidRPr="00B73928">
        <w:rPr>
          <w:sz w:val="28"/>
          <w:szCs w:val="28"/>
          <w:lang w:val="en-US"/>
        </w:rPr>
        <w:t>-1</w:t>
      </w:r>
      <w:r w:rsidR="006A5C17">
        <w:rPr>
          <w:sz w:val="28"/>
          <w:szCs w:val="28"/>
          <w:lang w:val="en-US"/>
        </w:rPr>
        <w:t>1</w:t>
      </w:r>
      <w:r w:rsidRPr="00B73928">
        <w:rPr>
          <w:sz w:val="28"/>
          <w:szCs w:val="28"/>
          <w:lang w:val="en-US"/>
        </w:rPr>
        <w:t>:</w:t>
      </w:r>
      <w:r w:rsidR="006A5C17">
        <w:rPr>
          <w:sz w:val="28"/>
          <w:szCs w:val="28"/>
          <w:lang w:val="en-US"/>
        </w:rPr>
        <w:t>15</w:t>
      </w:r>
      <w:r w:rsidRPr="00B73928">
        <w:rPr>
          <w:sz w:val="28"/>
          <w:szCs w:val="28"/>
          <w:lang w:val="en-US"/>
        </w:rPr>
        <w:t>, in M 17.</w:t>
      </w:r>
      <w:r w:rsidR="006A5C17">
        <w:rPr>
          <w:sz w:val="28"/>
          <w:szCs w:val="28"/>
          <w:lang w:val="en-US"/>
        </w:rPr>
        <w:t>14</w:t>
      </w:r>
      <w:r w:rsidRPr="00B73928">
        <w:rPr>
          <w:sz w:val="28"/>
          <w:szCs w:val="28"/>
          <w:lang w:val="en-US"/>
        </w:rPr>
        <w:t xml:space="preserve"> (K2), starting from 0</w:t>
      </w:r>
      <w:r w:rsidR="006A5C17">
        <w:rPr>
          <w:sz w:val="28"/>
          <w:szCs w:val="28"/>
          <w:lang w:val="en-US"/>
        </w:rPr>
        <w:t>7</w:t>
      </w:r>
      <w:r w:rsidRPr="00B73928">
        <w:rPr>
          <w:sz w:val="28"/>
          <w:szCs w:val="28"/>
          <w:lang w:val="en-US"/>
        </w:rPr>
        <w:t>/11/2019.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4677"/>
        <w:gridCol w:w="3402"/>
      </w:tblGrid>
      <w:tr w:rsidR="00933349" w:rsidRPr="009D7647" w14:paraId="659F0092" w14:textId="77777777" w:rsidTr="00496D98">
        <w:tc>
          <w:tcPr>
            <w:tcW w:w="1555" w:type="dxa"/>
            <w:shd w:val="clear" w:color="auto" w:fill="A6A6A6" w:themeFill="background1" w:themeFillShade="A6"/>
          </w:tcPr>
          <w:p w14:paraId="6E76F62F" w14:textId="77777777" w:rsidR="00933349" w:rsidRPr="009D7647" w:rsidRDefault="009D7647" w:rsidP="00F567D5">
            <w:pPr>
              <w:jc w:val="center"/>
              <w:rPr>
                <w:lang w:val="en-US"/>
              </w:rPr>
            </w:pPr>
            <w:r w:rsidRPr="009D7647">
              <w:rPr>
                <w:lang w:val="en-US"/>
              </w:rPr>
              <w:t>Date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14:paraId="64CF508C" w14:textId="77777777" w:rsidR="00933349" w:rsidRPr="009D7647" w:rsidRDefault="009D7647" w:rsidP="00F567D5">
            <w:pPr>
              <w:jc w:val="center"/>
              <w:rPr>
                <w:lang w:val="en-US"/>
              </w:rPr>
            </w:pPr>
            <w:r w:rsidRPr="009D7647">
              <w:rPr>
                <w:lang w:val="en-US"/>
              </w:rPr>
              <w:t>Topic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00520539" w14:textId="26261376" w:rsidR="00933349" w:rsidRPr="009D7647" w:rsidRDefault="00F567D5" w:rsidP="00F56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Case/Article/Exercise</w:t>
            </w:r>
            <w:r w:rsidR="00496D98">
              <w:rPr>
                <w:lang w:val="en-US"/>
              </w:rPr>
              <w:t xml:space="preserve"> &amp; Game</w:t>
            </w:r>
          </w:p>
        </w:tc>
      </w:tr>
      <w:tr w:rsidR="00D75D5C" w:rsidRPr="009D7647" w14:paraId="23F6FB20" w14:textId="77777777" w:rsidTr="00496D98">
        <w:tc>
          <w:tcPr>
            <w:tcW w:w="1555" w:type="dxa"/>
            <w:shd w:val="clear" w:color="auto" w:fill="FFFF00"/>
          </w:tcPr>
          <w:p w14:paraId="1FE5C8F8" w14:textId="155D86C5" w:rsidR="009D7647" w:rsidRPr="009D7647" w:rsidRDefault="00B02665" w:rsidP="009D76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F6CD8">
              <w:rPr>
                <w:lang w:val="en-US"/>
              </w:rPr>
              <w:t>7</w:t>
            </w:r>
            <w:r>
              <w:rPr>
                <w:lang w:val="en-US"/>
              </w:rPr>
              <w:t>/11/2019</w:t>
            </w:r>
          </w:p>
        </w:tc>
        <w:tc>
          <w:tcPr>
            <w:tcW w:w="4677" w:type="dxa"/>
            <w:shd w:val="clear" w:color="auto" w:fill="FFFF00"/>
          </w:tcPr>
          <w:p w14:paraId="4D5B917C" w14:textId="1270BC19" w:rsidR="009D7647" w:rsidRPr="009D7647" w:rsidRDefault="001E7017" w:rsidP="009D7647">
            <w:pPr>
              <w:rPr>
                <w:lang w:val="en-US"/>
              </w:rPr>
            </w:pPr>
            <w:r>
              <w:rPr>
                <w:lang w:val="en-US"/>
              </w:rPr>
              <w:t xml:space="preserve">Exercise on </w:t>
            </w:r>
            <w:r w:rsidR="009D7647" w:rsidRPr="009D7647">
              <w:rPr>
                <w:lang w:val="en-US"/>
              </w:rPr>
              <w:t>House of Quality</w:t>
            </w:r>
            <w:r w:rsidR="008F141E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FFFF00"/>
          </w:tcPr>
          <w:p w14:paraId="4CE90F26" w14:textId="77777777" w:rsidR="009D7647" w:rsidRPr="009D7647" w:rsidRDefault="00992216" w:rsidP="009D764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5D5C" w:rsidRPr="009D7647" w14:paraId="45070C10" w14:textId="77777777" w:rsidTr="00496D98">
        <w:tc>
          <w:tcPr>
            <w:tcW w:w="1555" w:type="dxa"/>
            <w:shd w:val="clear" w:color="auto" w:fill="FFFF00"/>
          </w:tcPr>
          <w:p w14:paraId="550CB7B1" w14:textId="0A00C521" w:rsidR="00D75D5C" w:rsidRPr="009D7647" w:rsidRDefault="00B02665" w:rsidP="00D75D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6CD8">
              <w:rPr>
                <w:lang w:val="en-US"/>
              </w:rPr>
              <w:t>4</w:t>
            </w:r>
            <w:r>
              <w:rPr>
                <w:lang w:val="en-US"/>
              </w:rPr>
              <w:t>/11/2019</w:t>
            </w:r>
          </w:p>
        </w:tc>
        <w:tc>
          <w:tcPr>
            <w:tcW w:w="4677" w:type="dxa"/>
            <w:shd w:val="clear" w:color="auto" w:fill="FFFF00"/>
          </w:tcPr>
          <w:p w14:paraId="63EFDC90" w14:textId="13227E94" w:rsidR="00D75D5C" w:rsidRPr="009D7647" w:rsidRDefault="00D75D5C" w:rsidP="00D75D5C">
            <w:pPr>
              <w:rPr>
                <w:lang w:val="en-US"/>
              </w:rPr>
            </w:pPr>
            <w:r w:rsidRPr="009D7647">
              <w:rPr>
                <w:lang w:val="en-US"/>
              </w:rPr>
              <w:t>Exercise on Control Charts</w:t>
            </w:r>
            <w:r w:rsidR="008F141E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FFFF00"/>
          </w:tcPr>
          <w:p w14:paraId="03ED634C" w14:textId="77777777" w:rsidR="00D75D5C" w:rsidRPr="009D7647" w:rsidRDefault="00D75D5C" w:rsidP="00D75D5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5D5C" w:rsidRPr="009D7647" w14:paraId="7C8AF1B1" w14:textId="77777777" w:rsidTr="00496D98">
        <w:tc>
          <w:tcPr>
            <w:tcW w:w="1555" w:type="dxa"/>
            <w:shd w:val="clear" w:color="auto" w:fill="92D050"/>
          </w:tcPr>
          <w:p w14:paraId="3A669728" w14:textId="763C62F6" w:rsidR="00D75D5C" w:rsidRPr="009D7647" w:rsidRDefault="00B02665" w:rsidP="00D75D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F6CD8">
              <w:rPr>
                <w:lang w:val="en-US"/>
              </w:rPr>
              <w:t>1</w:t>
            </w:r>
            <w:r>
              <w:rPr>
                <w:lang w:val="en-US"/>
              </w:rPr>
              <w:t>/11/2019</w:t>
            </w:r>
          </w:p>
        </w:tc>
        <w:tc>
          <w:tcPr>
            <w:tcW w:w="4677" w:type="dxa"/>
            <w:shd w:val="clear" w:color="auto" w:fill="92D050"/>
          </w:tcPr>
          <w:p w14:paraId="0CC1AF1A" w14:textId="1CF360CB" w:rsidR="00D75D5C" w:rsidRPr="009D7647" w:rsidRDefault="00D75D5C" w:rsidP="00D75D5C">
            <w:pPr>
              <w:rPr>
                <w:lang w:val="en-US"/>
              </w:rPr>
            </w:pPr>
            <w:r>
              <w:rPr>
                <w:lang w:val="en-US"/>
              </w:rPr>
              <w:t>Continuous improvement</w:t>
            </w:r>
            <w:r w:rsidR="008F141E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92D050"/>
          </w:tcPr>
          <w:p w14:paraId="7D673C8D" w14:textId="77777777" w:rsidR="00D75D5C" w:rsidRPr="009D7647" w:rsidRDefault="00501E48" w:rsidP="00D75D5C">
            <w:pPr>
              <w:rPr>
                <w:lang w:val="en-US"/>
              </w:rPr>
            </w:pPr>
            <w:r>
              <w:rPr>
                <w:lang w:val="en-US"/>
              </w:rPr>
              <w:t>Tennis Ball Game</w:t>
            </w:r>
          </w:p>
        </w:tc>
      </w:tr>
      <w:tr w:rsidR="00D75D5C" w:rsidRPr="009D7647" w14:paraId="37803D7C" w14:textId="77777777" w:rsidTr="00496D98">
        <w:tc>
          <w:tcPr>
            <w:tcW w:w="1555" w:type="dxa"/>
            <w:shd w:val="clear" w:color="auto" w:fill="92D050"/>
          </w:tcPr>
          <w:p w14:paraId="796718E5" w14:textId="673BF6F7" w:rsidR="00D75D5C" w:rsidRPr="009D7647" w:rsidRDefault="00B02665" w:rsidP="00D75D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F6CD8">
              <w:rPr>
                <w:lang w:val="en-US"/>
              </w:rPr>
              <w:t>8</w:t>
            </w:r>
            <w:r>
              <w:rPr>
                <w:lang w:val="en-US"/>
              </w:rPr>
              <w:t>/11/2019</w:t>
            </w:r>
          </w:p>
        </w:tc>
        <w:tc>
          <w:tcPr>
            <w:tcW w:w="4677" w:type="dxa"/>
            <w:shd w:val="clear" w:color="auto" w:fill="92D050"/>
          </w:tcPr>
          <w:p w14:paraId="0333044D" w14:textId="416128DD" w:rsidR="00FE0222" w:rsidRPr="00FE0222" w:rsidRDefault="00FE0222" w:rsidP="00D75D5C">
            <w:pPr>
              <w:rPr>
                <w:lang w:val="en-US"/>
              </w:rPr>
            </w:pPr>
            <w:r w:rsidRPr="009D7647">
              <w:rPr>
                <w:lang w:val="en-US"/>
              </w:rPr>
              <w:t>Systematic Problem-Solvin</w:t>
            </w:r>
            <w:r>
              <w:rPr>
                <w:lang w:val="en-US"/>
              </w:rPr>
              <w:t>g</w:t>
            </w:r>
            <w:r w:rsidR="00912BA3" w:rsidRPr="008F141E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92D050"/>
          </w:tcPr>
          <w:p w14:paraId="5738C23B" w14:textId="77777777" w:rsidR="00D75D5C" w:rsidRPr="009D7647" w:rsidRDefault="00501E48" w:rsidP="00D75D5C">
            <w:pPr>
              <w:rPr>
                <w:lang w:val="en-US"/>
              </w:rPr>
            </w:pPr>
            <w:r>
              <w:rPr>
                <w:lang w:val="en-US"/>
              </w:rPr>
              <w:t>A3 Paper</w:t>
            </w:r>
          </w:p>
        </w:tc>
      </w:tr>
      <w:tr w:rsidR="009C3783" w:rsidRPr="009D7647" w14:paraId="5C5169C3" w14:textId="77777777" w:rsidTr="00BF6EAF">
        <w:tc>
          <w:tcPr>
            <w:tcW w:w="1555" w:type="dxa"/>
            <w:shd w:val="clear" w:color="auto" w:fill="92D050"/>
          </w:tcPr>
          <w:p w14:paraId="4DC385AE" w14:textId="4138B0C5" w:rsidR="009C3783" w:rsidRPr="009D7647" w:rsidRDefault="00B02665" w:rsidP="00D75D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F6CD8">
              <w:rPr>
                <w:lang w:val="en-US"/>
              </w:rPr>
              <w:t>5</w:t>
            </w:r>
            <w:r>
              <w:rPr>
                <w:lang w:val="en-US"/>
              </w:rPr>
              <w:t>/12/2019</w:t>
            </w:r>
          </w:p>
        </w:tc>
        <w:tc>
          <w:tcPr>
            <w:tcW w:w="4677" w:type="dxa"/>
            <w:shd w:val="clear" w:color="auto" w:fill="92D050"/>
          </w:tcPr>
          <w:p w14:paraId="60EC3090" w14:textId="7A92FA1C" w:rsidR="009C3783" w:rsidRPr="009D7647" w:rsidRDefault="00ED22DB" w:rsidP="00D75D5C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9C3783">
              <w:rPr>
                <w:lang w:val="en-US"/>
              </w:rPr>
              <w:t>Lean</w:t>
            </w:r>
            <w:r w:rsidR="001A38D8">
              <w:rPr>
                <w:lang w:val="en-US"/>
              </w:rPr>
              <w:t xml:space="preserve"> Bundles</w:t>
            </w:r>
            <w:r>
              <w:rPr>
                <w:lang w:val="en-US"/>
              </w:rPr>
              <w:t xml:space="preserve"> contribute to Manufacturing Performance</w:t>
            </w:r>
            <w:r w:rsidR="008F141E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600FE1AC" w14:textId="79749A00" w:rsidR="009C3783" w:rsidRPr="009D7647" w:rsidRDefault="00BF69DD" w:rsidP="00BF6E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Cua</w:t>
            </w:r>
            <w:proofErr w:type="spellEnd"/>
            <w:r>
              <w:rPr>
                <w:lang w:val="en-US"/>
              </w:rPr>
              <w:t xml:space="preserve"> et al. (2001)</w:t>
            </w:r>
          </w:p>
        </w:tc>
      </w:tr>
      <w:tr w:rsidR="00095230" w:rsidRPr="009D7647" w14:paraId="23798BB7" w14:textId="77777777" w:rsidTr="00496D98">
        <w:tc>
          <w:tcPr>
            <w:tcW w:w="1555" w:type="dxa"/>
            <w:shd w:val="clear" w:color="auto" w:fill="92D050"/>
          </w:tcPr>
          <w:p w14:paraId="3A53355B" w14:textId="22919705" w:rsidR="00095230" w:rsidRPr="009D7647" w:rsidRDefault="00B02665" w:rsidP="00D75D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6CD8">
              <w:rPr>
                <w:lang w:val="en-US"/>
              </w:rPr>
              <w:t>2</w:t>
            </w:r>
            <w:r>
              <w:rPr>
                <w:lang w:val="en-US"/>
              </w:rPr>
              <w:t>/12/2019</w:t>
            </w:r>
          </w:p>
        </w:tc>
        <w:tc>
          <w:tcPr>
            <w:tcW w:w="4677" w:type="dxa"/>
            <w:shd w:val="clear" w:color="auto" w:fill="92D050"/>
          </w:tcPr>
          <w:p w14:paraId="2532C3E5" w14:textId="31ED4FF8" w:rsidR="00095230" w:rsidRDefault="00095230" w:rsidP="00D75D5C">
            <w:pPr>
              <w:rPr>
                <w:lang w:val="en-US"/>
              </w:rPr>
            </w:pPr>
            <w:r>
              <w:rPr>
                <w:lang w:val="en-US"/>
              </w:rPr>
              <w:t xml:space="preserve">TPS Case-Study </w:t>
            </w:r>
          </w:p>
        </w:tc>
        <w:tc>
          <w:tcPr>
            <w:tcW w:w="3402" w:type="dxa"/>
            <w:shd w:val="clear" w:color="auto" w:fill="92D050"/>
          </w:tcPr>
          <w:p w14:paraId="2791E7E2" w14:textId="33BCA49D" w:rsidR="00095230" w:rsidRDefault="00BF6EAF" w:rsidP="00D75D5C">
            <w:pPr>
              <w:rPr>
                <w:lang w:val="en-US"/>
              </w:rPr>
            </w:pPr>
            <w:r>
              <w:rPr>
                <w:lang w:val="en-US"/>
              </w:rPr>
              <w:t>Toyota Motor Manufacturing</w:t>
            </w:r>
          </w:p>
        </w:tc>
      </w:tr>
      <w:tr w:rsidR="00912BA3" w:rsidRPr="009D7647" w14:paraId="6F0C800F" w14:textId="77777777" w:rsidTr="00BF6EAF">
        <w:tc>
          <w:tcPr>
            <w:tcW w:w="1555" w:type="dxa"/>
            <w:shd w:val="clear" w:color="auto" w:fill="92D050"/>
          </w:tcPr>
          <w:p w14:paraId="08F1B151" w14:textId="39F98C59" w:rsidR="00912BA3" w:rsidRPr="009D7647" w:rsidRDefault="00B237F3" w:rsidP="00D75D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6CD8">
              <w:rPr>
                <w:lang w:val="en-US"/>
              </w:rPr>
              <w:t>9</w:t>
            </w:r>
            <w:r>
              <w:rPr>
                <w:lang w:val="en-US"/>
              </w:rPr>
              <w:t>/12/2019</w:t>
            </w:r>
          </w:p>
        </w:tc>
        <w:tc>
          <w:tcPr>
            <w:tcW w:w="4677" w:type="dxa"/>
            <w:shd w:val="clear" w:color="auto" w:fill="92D050"/>
          </w:tcPr>
          <w:p w14:paraId="3B2C2EFE" w14:textId="691C3BA6" w:rsidR="00912BA3" w:rsidRDefault="00F567D5" w:rsidP="00D75D5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40DF2">
              <w:rPr>
                <w:lang w:val="en-US"/>
              </w:rPr>
              <w:t xml:space="preserve">A Successful </w:t>
            </w:r>
            <w:r w:rsidR="00912BA3">
              <w:rPr>
                <w:lang w:val="en-US"/>
              </w:rPr>
              <w:t xml:space="preserve">Lean </w:t>
            </w:r>
            <w:r w:rsidR="00740DF2">
              <w:rPr>
                <w:lang w:val="en-US"/>
              </w:rPr>
              <w:t>Implementation (</w:t>
            </w:r>
            <w:r w:rsidR="00912BA3">
              <w:rPr>
                <w:lang w:val="en-US"/>
              </w:rPr>
              <w:t>Case-Study</w:t>
            </w:r>
            <w:r w:rsidR="00740DF2">
              <w:rPr>
                <w:lang w:val="en-US"/>
              </w:rPr>
              <w:t>)</w:t>
            </w:r>
            <w:r w:rsidR="00912BA3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29139374" w14:textId="09CB1B13" w:rsidR="00912BA3" w:rsidRDefault="00501E48" w:rsidP="00BF6E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Thrustmaster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75D5C" w:rsidRPr="009D7647" w14:paraId="335050AA" w14:textId="77777777" w:rsidTr="00BF6EAF">
        <w:tc>
          <w:tcPr>
            <w:tcW w:w="1555" w:type="dxa"/>
            <w:shd w:val="clear" w:color="auto" w:fill="F4B083" w:themeFill="accent2" w:themeFillTint="99"/>
          </w:tcPr>
          <w:p w14:paraId="4D99C51F" w14:textId="0994E198" w:rsidR="00D75D5C" w:rsidRPr="009D7647" w:rsidRDefault="00B237F3" w:rsidP="00D75D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F6CD8">
              <w:rPr>
                <w:lang w:val="en-US"/>
              </w:rPr>
              <w:t>9</w:t>
            </w:r>
            <w:r>
              <w:rPr>
                <w:lang w:val="en-US"/>
              </w:rPr>
              <w:t>/01/2020</w:t>
            </w:r>
          </w:p>
        </w:tc>
        <w:tc>
          <w:tcPr>
            <w:tcW w:w="4677" w:type="dxa"/>
            <w:shd w:val="clear" w:color="auto" w:fill="F4B083" w:themeFill="accent2" w:themeFillTint="99"/>
          </w:tcPr>
          <w:p w14:paraId="1F2C11E7" w14:textId="0BF47433" w:rsidR="00D75D5C" w:rsidRPr="009D7647" w:rsidRDefault="001355B5" w:rsidP="00D75D5C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D75D5C" w:rsidRPr="009D7647">
              <w:rPr>
                <w:lang w:val="en-US"/>
              </w:rPr>
              <w:t>Smart Manufacturing</w:t>
            </w:r>
            <w:r>
              <w:rPr>
                <w:lang w:val="en-US"/>
              </w:rPr>
              <w:t xml:space="preserve"> Changes Traditional Thinking</w:t>
            </w:r>
            <w:r w:rsidR="00574259" w:rsidRPr="008F141E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F4B083" w:themeFill="accent2" w:themeFillTint="99"/>
            <w:vAlign w:val="center"/>
          </w:tcPr>
          <w:p w14:paraId="78B78403" w14:textId="77777777" w:rsidR="00D75D5C" w:rsidRPr="009D7647" w:rsidRDefault="00D75D5C" w:rsidP="00BF6EAF">
            <w:pPr>
              <w:rPr>
                <w:lang w:val="en-US"/>
              </w:rPr>
            </w:pPr>
            <w:r w:rsidRPr="009D7647">
              <w:rPr>
                <w:lang w:val="en-US"/>
              </w:rPr>
              <w:t>Porter</w:t>
            </w:r>
            <w:r>
              <w:rPr>
                <w:lang w:val="en-US"/>
              </w:rPr>
              <w:t xml:space="preserve"> </w:t>
            </w:r>
            <w:r w:rsidRPr="009D7647">
              <w:rPr>
                <w:lang w:val="en-US"/>
              </w:rPr>
              <w:t xml:space="preserve">&amp; </w:t>
            </w:r>
            <w:proofErr w:type="spellStart"/>
            <w:r w:rsidRPr="009D7647">
              <w:rPr>
                <w:lang w:val="en-US"/>
              </w:rPr>
              <w:t>Heppelmann</w:t>
            </w:r>
            <w:proofErr w:type="spellEnd"/>
            <w:r w:rsidR="00574259">
              <w:rPr>
                <w:lang w:val="en-US"/>
              </w:rPr>
              <w:t xml:space="preserve"> </w:t>
            </w:r>
            <w:r w:rsidRPr="009D7647">
              <w:rPr>
                <w:lang w:val="en-US"/>
              </w:rPr>
              <w:t>(2014)</w:t>
            </w:r>
          </w:p>
        </w:tc>
      </w:tr>
      <w:tr w:rsidR="00D75D5C" w:rsidRPr="009D7647" w14:paraId="26F60EC5" w14:textId="77777777" w:rsidTr="00496D98">
        <w:tc>
          <w:tcPr>
            <w:tcW w:w="1555" w:type="dxa"/>
            <w:shd w:val="clear" w:color="auto" w:fill="F4B083" w:themeFill="accent2" w:themeFillTint="99"/>
          </w:tcPr>
          <w:p w14:paraId="2B33610D" w14:textId="0B422CAA" w:rsidR="00D75D5C" w:rsidRPr="009D7647" w:rsidRDefault="00B237F3" w:rsidP="00D75D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F6CD8">
              <w:rPr>
                <w:lang w:val="en-US"/>
              </w:rPr>
              <w:t>3</w:t>
            </w:r>
            <w:r>
              <w:rPr>
                <w:lang w:val="en-US"/>
              </w:rPr>
              <w:t>/01/2020</w:t>
            </w:r>
          </w:p>
        </w:tc>
        <w:tc>
          <w:tcPr>
            <w:tcW w:w="4677" w:type="dxa"/>
            <w:shd w:val="clear" w:color="auto" w:fill="F4B083" w:themeFill="accent2" w:themeFillTint="99"/>
          </w:tcPr>
          <w:p w14:paraId="6D1EFAA6" w14:textId="7B923D3E" w:rsidR="00D75D5C" w:rsidRPr="009D7647" w:rsidRDefault="00D75D5C" w:rsidP="00D75D5C">
            <w:pPr>
              <w:rPr>
                <w:lang w:val="en-US"/>
              </w:rPr>
            </w:pPr>
            <w:r w:rsidRPr="009D7647">
              <w:rPr>
                <w:lang w:val="en-US"/>
              </w:rPr>
              <w:t>Critical Discussions on RBV for O</w:t>
            </w:r>
            <w:r w:rsidR="00CD1584">
              <w:rPr>
                <w:lang w:val="en-US"/>
              </w:rPr>
              <w:t>M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5882A4B8" w14:textId="4D42014F" w:rsidR="00D75D5C" w:rsidRPr="006C1B50" w:rsidRDefault="00D75D5C" w:rsidP="00D75D5C">
            <w:pPr>
              <w:rPr>
                <w:lang w:val="en-US"/>
              </w:rPr>
            </w:pPr>
            <w:r w:rsidRPr="006C1B50">
              <w:rPr>
                <w:lang w:val="en-US"/>
              </w:rPr>
              <w:t xml:space="preserve">Bromiley </w:t>
            </w:r>
            <w:r w:rsidR="00BD6FE2">
              <w:rPr>
                <w:lang w:val="en-US"/>
              </w:rPr>
              <w:t xml:space="preserve">&amp; Rau </w:t>
            </w:r>
            <w:r w:rsidRPr="006C1B50">
              <w:rPr>
                <w:lang w:val="en-US"/>
              </w:rPr>
              <w:t>(2016)</w:t>
            </w:r>
          </w:p>
        </w:tc>
      </w:tr>
      <w:tr w:rsidR="00D75D5C" w:rsidRPr="009D7647" w14:paraId="1CEF6FF1" w14:textId="77777777" w:rsidTr="00BF6EAF">
        <w:tc>
          <w:tcPr>
            <w:tcW w:w="1555" w:type="dxa"/>
            <w:shd w:val="clear" w:color="auto" w:fill="F4B083" w:themeFill="accent2" w:themeFillTint="99"/>
          </w:tcPr>
          <w:p w14:paraId="48A172EF" w14:textId="24CAD9A0" w:rsidR="00D75D5C" w:rsidRPr="009D7647" w:rsidRDefault="00BF6CD8" w:rsidP="00D75D5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B237F3">
              <w:rPr>
                <w:lang w:val="en-US"/>
              </w:rPr>
              <w:t>/01/2020</w:t>
            </w:r>
          </w:p>
        </w:tc>
        <w:tc>
          <w:tcPr>
            <w:tcW w:w="4677" w:type="dxa"/>
            <w:shd w:val="clear" w:color="auto" w:fill="F4B083" w:themeFill="accent2" w:themeFillTint="99"/>
          </w:tcPr>
          <w:p w14:paraId="74C30CB8" w14:textId="7A597833" w:rsidR="00D75D5C" w:rsidRPr="009D7647" w:rsidRDefault="00D75D5C" w:rsidP="00D75D5C">
            <w:pPr>
              <w:rPr>
                <w:lang w:val="en-US"/>
              </w:rPr>
            </w:pPr>
            <w:r w:rsidRPr="009D7647">
              <w:rPr>
                <w:lang w:val="en-US"/>
              </w:rPr>
              <w:t>Dynamic Capabilities and Learning Mechanism</w:t>
            </w:r>
          </w:p>
        </w:tc>
        <w:tc>
          <w:tcPr>
            <w:tcW w:w="3402" w:type="dxa"/>
            <w:shd w:val="clear" w:color="auto" w:fill="F4B083" w:themeFill="accent2" w:themeFillTint="99"/>
            <w:vAlign w:val="center"/>
          </w:tcPr>
          <w:p w14:paraId="79CBDD23" w14:textId="77777777" w:rsidR="00D75D5C" w:rsidRPr="009D7647" w:rsidRDefault="00D75D5C" w:rsidP="00BF6EAF">
            <w:pPr>
              <w:rPr>
                <w:lang w:val="en-US"/>
              </w:rPr>
            </w:pPr>
            <w:proofErr w:type="spellStart"/>
            <w:r w:rsidRPr="009D7647">
              <w:rPr>
                <w:lang w:val="en-US"/>
              </w:rPr>
              <w:t>Zollo</w:t>
            </w:r>
            <w:proofErr w:type="spellEnd"/>
            <w:r>
              <w:rPr>
                <w:lang w:val="en-US"/>
              </w:rPr>
              <w:t xml:space="preserve"> &amp; </w:t>
            </w:r>
            <w:r w:rsidRPr="009D7647">
              <w:rPr>
                <w:lang w:val="en-US"/>
              </w:rPr>
              <w:t>Winter</w:t>
            </w:r>
            <w:r>
              <w:rPr>
                <w:lang w:val="en-US"/>
              </w:rPr>
              <w:t xml:space="preserve"> </w:t>
            </w:r>
            <w:r w:rsidRPr="009D7647">
              <w:rPr>
                <w:lang w:val="en-US"/>
              </w:rPr>
              <w:t>(2002)</w:t>
            </w:r>
          </w:p>
        </w:tc>
      </w:tr>
      <w:tr w:rsidR="0020651D" w:rsidRPr="009D7647" w14:paraId="54B0ECAD" w14:textId="77777777" w:rsidTr="00496D98">
        <w:tc>
          <w:tcPr>
            <w:tcW w:w="1555" w:type="dxa"/>
            <w:shd w:val="clear" w:color="auto" w:fill="F4B083" w:themeFill="accent2" w:themeFillTint="99"/>
          </w:tcPr>
          <w:p w14:paraId="28A63D81" w14:textId="7B2FDF78" w:rsidR="0020651D" w:rsidRDefault="00B237F3" w:rsidP="00D75D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F6CD8">
              <w:rPr>
                <w:lang w:val="en-US"/>
              </w:rPr>
              <w:t>6</w:t>
            </w:r>
            <w:r>
              <w:rPr>
                <w:lang w:val="en-US"/>
              </w:rPr>
              <w:t>/02/2020</w:t>
            </w:r>
          </w:p>
        </w:tc>
        <w:tc>
          <w:tcPr>
            <w:tcW w:w="4677" w:type="dxa"/>
            <w:shd w:val="clear" w:color="auto" w:fill="F4B083" w:themeFill="accent2" w:themeFillTint="99"/>
          </w:tcPr>
          <w:p w14:paraId="0C92463F" w14:textId="04D53DCC" w:rsidR="0020651D" w:rsidRPr="009D7647" w:rsidRDefault="0020651D" w:rsidP="00D75D5C">
            <w:pPr>
              <w:rPr>
                <w:lang w:val="en-US"/>
              </w:rPr>
            </w:pPr>
            <w:r>
              <w:rPr>
                <w:lang w:val="en-US"/>
              </w:rPr>
              <w:t>Learning Organization</w:t>
            </w:r>
            <w:r w:rsidR="008F7D04">
              <w:rPr>
                <w:lang w:val="en-US"/>
              </w:rPr>
              <w:t xml:space="preserve"> &amp; Survey 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629DA432" w14:textId="77777777" w:rsidR="0020651D" w:rsidRPr="009D7647" w:rsidRDefault="0020651D" w:rsidP="00D75D5C">
            <w:pPr>
              <w:rPr>
                <w:lang w:val="en-US"/>
              </w:rPr>
            </w:pPr>
            <w:r>
              <w:rPr>
                <w:lang w:val="en-US"/>
              </w:rPr>
              <w:t>Garvin et al. (2008)</w:t>
            </w:r>
          </w:p>
        </w:tc>
      </w:tr>
      <w:tr w:rsidR="00D75D5C" w:rsidRPr="009D7647" w14:paraId="4800F4E9" w14:textId="77777777" w:rsidTr="00F4585C">
        <w:tc>
          <w:tcPr>
            <w:tcW w:w="1555" w:type="dxa"/>
            <w:shd w:val="clear" w:color="auto" w:fill="8EAADB" w:themeFill="accent1" w:themeFillTint="99"/>
          </w:tcPr>
          <w:p w14:paraId="227492E0" w14:textId="7E387D40" w:rsidR="00D75D5C" w:rsidRPr="009D7647" w:rsidRDefault="00CA673C" w:rsidP="00D75D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6CD8">
              <w:rPr>
                <w:lang w:val="en-US"/>
              </w:rPr>
              <w:t>3</w:t>
            </w:r>
            <w:r w:rsidR="00B237F3">
              <w:rPr>
                <w:lang w:val="en-US"/>
              </w:rPr>
              <w:t>/02/2020</w:t>
            </w:r>
          </w:p>
        </w:tc>
        <w:tc>
          <w:tcPr>
            <w:tcW w:w="4677" w:type="dxa"/>
            <w:shd w:val="clear" w:color="auto" w:fill="8EAADB" w:themeFill="accent1" w:themeFillTint="99"/>
          </w:tcPr>
          <w:p w14:paraId="6D334FAC" w14:textId="1858C496" w:rsidR="00D75D5C" w:rsidRPr="009D7647" w:rsidRDefault="00CA673C" w:rsidP="00D75D5C">
            <w:pPr>
              <w:rPr>
                <w:lang w:val="en-US"/>
              </w:rPr>
            </w:pPr>
            <w:r>
              <w:rPr>
                <w:lang w:val="en-US"/>
              </w:rPr>
              <w:t>Paper P</w:t>
            </w:r>
            <w:r w:rsidR="00132C98">
              <w:rPr>
                <w:lang w:val="en-US"/>
              </w:rPr>
              <w:t>resentation</w:t>
            </w:r>
            <w:r>
              <w:rPr>
                <w:lang w:val="en-US"/>
              </w:rPr>
              <w:t xml:space="preserve"> and Discussion</w:t>
            </w:r>
            <w:r w:rsidR="00E26B1A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64847171" w14:textId="77777777" w:rsidR="00D75D5C" w:rsidRPr="009D7647" w:rsidRDefault="00CA673C" w:rsidP="00D75D5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67C067F5" w14:textId="5BFDB3F4" w:rsidR="00933349" w:rsidRPr="003C4FCF" w:rsidRDefault="00933349" w:rsidP="003C4FCF">
      <w:pPr>
        <w:rPr>
          <w:sz w:val="21"/>
          <w:szCs w:val="21"/>
          <w:lang w:val="en-US"/>
        </w:rPr>
      </w:pPr>
    </w:p>
    <w:p w14:paraId="5B610F9F" w14:textId="77777777" w:rsidR="00933349" w:rsidRDefault="00933349">
      <w:pPr>
        <w:rPr>
          <w:lang w:val="en-US"/>
        </w:rPr>
      </w:pPr>
    </w:p>
    <w:p w14:paraId="35A13D00" w14:textId="77777777" w:rsidR="00933349" w:rsidRPr="00F47580" w:rsidRDefault="006C1B50" w:rsidP="00F47580">
      <w:pPr>
        <w:spacing w:line="360" w:lineRule="auto"/>
        <w:rPr>
          <w:b/>
          <w:bCs/>
          <w:sz w:val="28"/>
          <w:szCs w:val="28"/>
          <w:u w:val="single"/>
          <w:lang w:val="en-US"/>
        </w:rPr>
      </w:pPr>
      <w:r w:rsidRPr="00F47580">
        <w:rPr>
          <w:b/>
          <w:bCs/>
          <w:sz w:val="28"/>
          <w:szCs w:val="28"/>
          <w:u w:val="single"/>
          <w:lang w:val="en-US"/>
        </w:rPr>
        <w:t>Examination:</w:t>
      </w:r>
    </w:p>
    <w:p w14:paraId="05ADF49B" w14:textId="229F7D27" w:rsidR="006C1B50" w:rsidRPr="00F47580" w:rsidRDefault="001E1BEC" w:rsidP="00A34AD0">
      <w:pPr>
        <w:spacing w:line="360" w:lineRule="auto"/>
        <w:jc w:val="both"/>
        <w:rPr>
          <w:lang w:val="en-US"/>
        </w:rPr>
      </w:pPr>
      <w:r w:rsidRPr="00F47580">
        <w:rPr>
          <w:lang w:val="en-US"/>
        </w:rPr>
        <w:t xml:space="preserve">Course assessment will be based on a written final exam. </w:t>
      </w:r>
      <w:r w:rsidR="00F47580" w:rsidRPr="00F47580">
        <w:rPr>
          <w:lang w:val="en-US"/>
        </w:rPr>
        <w:t xml:space="preserve">The content of the final exam includes all the topics discussed in either the lectures or the tutorials. Reading assignments are also part of the final exam. </w:t>
      </w:r>
      <w:r w:rsidRPr="00F47580">
        <w:rPr>
          <w:lang w:val="en-US"/>
        </w:rPr>
        <w:t>Students</w:t>
      </w:r>
      <w:r w:rsidR="003A6C57">
        <w:rPr>
          <w:lang w:val="en-US"/>
        </w:rPr>
        <w:t xml:space="preserve"> can voluntarily</w:t>
      </w:r>
      <w:r w:rsidRPr="00F47580">
        <w:rPr>
          <w:lang w:val="en-US"/>
        </w:rPr>
        <w:t xml:space="preserve"> present and discuss one </w:t>
      </w:r>
      <w:r w:rsidR="00A34AD0">
        <w:rPr>
          <w:lang w:val="en-US"/>
        </w:rPr>
        <w:t xml:space="preserve">assigned </w:t>
      </w:r>
      <w:r w:rsidRPr="00F47580">
        <w:rPr>
          <w:lang w:val="en-US"/>
        </w:rPr>
        <w:t xml:space="preserve">paper. </w:t>
      </w:r>
      <w:r w:rsidR="00A34AD0">
        <w:rPr>
          <w:lang w:val="en-US"/>
        </w:rPr>
        <w:t xml:space="preserve">Otherwise, they </w:t>
      </w:r>
      <w:r w:rsidR="00874764">
        <w:rPr>
          <w:lang w:val="en-US"/>
        </w:rPr>
        <w:t xml:space="preserve">are required to </w:t>
      </w:r>
      <w:r w:rsidR="00A34AD0">
        <w:rPr>
          <w:lang w:val="en-US"/>
        </w:rPr>
        <w:t xml:space="preserve">answer to </w:t>
      </w:r>
      <w:r w:rsidR="008553CC">
        <w:rPr>
          <w:lang w:val="en-US"/>
        </w:rPr>
        <w:t>1-</w:t>
      </w:r>
      <w:r w:rsidR="007B1BB0">
        <w:rPr>
          <w:lang w:val="en-US"/>
        </w:rPr>
        <w:t>2 extra questions in the final exam</w:t>
      </w:r>
      <w:r w:rsidR="00544EB4">
        <w:rPr>
          <w:lang w:val="en-US"/>
        </w:rPr>
        <w:t xml:space="preserve"> with no additional time</w:t>
      </w:r>
      <w:r w:rsidR="007B1BB0">
        <w:rPr>
          <w:lang w:val="en-US"/>
        </w:rPr>
        <w:t xml:space="preserve">. </w:t>
      </w:r>
      <w:r w:rsidRPr="00F47580">
        <w:rPr>
          <w:lang w:val="en-US"/>
        </w:rPr>
        <w:t>In total 50 % of all points are necessary to pass the course with 6 credit points</w:t>
      </w:r>
      <w:r w:rsidR="00F44F58">
        <w:rPr>
          <w:lang w:val="en-US"/>
        </w:rPr>
        <w:t>.</w:t>
      </w:r>
    </w:p>
    <w:p w14:paraId="7D8D9C59" w14:textId="77777777" w:rsidR="00A6715A" w:rsidRDefault="00A6715A">
      <w:pPr>
        <w:rPr>
          <w:lang w:val="en-US"/>
        </w:rPr>
      </w:pPr>
    </w:p>
    <w:p w14:paraId="3CB3EB75" w14:textId="77777777" w:rsidR="00A6715A" w:rsidRPr="00A6715A" w:rsidRDefault="00A6715A">
      <w:pPr>
        <w:rPr>
          <w:b/>
          <w:bCs/>
          <w:sz w:val="28"/>
          <w:szCs w:val="28"/>
          <w:u w:val="single"/>
          <w:lang w:val="en-US"/>
        </w:rPr>
      </w:pPr>
      <w:r w:rsidRPr="00A6715A">
        <w:rPr>
          <w:b/>
          <w:bCs/>
          <w:sz w:val="28"/>
          <w:szCs w:val="28"/>
          <w:u w:val="single"/>
          <w:lang w:val="en-US"/>
        </w:rPr>
        <w:t>Literature:</w:t>
      </w:r>
    </w:p>
    <w:p w14:paraId="210D3BB7" w14:textId="2DA52DC8" w:rsidR="003D4C23" w:rsidRPr="00496D98" w:rsidRDefault="003D4C23" w:rsidP="00496D98">
      <w:pPr>
        <w:spacing w:line="360" w:lineRule="auto"/>
        <w:jc w:val="both"/>
        <w:rPr>
          <w:sz w:val="32"/>
          <w:szCs w:val="32"/>
          <w:lang w:val="en-US"/>
        </w:rPr>
      </w:pPr>
    </w:p>
    <w:p w14:paraId="13B8B21A" w14:textId="048BB370" w:rsidR="00A6715A" w:rsidRDefault="00A6715A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Bromiley, P., &amp; Rau, D. (2016).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Operations management and the resource-based view: Another view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. 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Journal of Operations Management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 41, 95-106.</w:t>
      </w:r>
    </w:p>
    <w:p w14:paraId="7E6F7167" w14:textId="582FA79D" w:rsidR="00BF69DD" w:rsidRPr="00BF69DD" w:rsidRDefault="00BF69DD" w:rsidP="00BF69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69D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Cua, K. O., McKone, K. E., &amp; Schroeder, R. G. (2001). </w:t>
      </w:r>
      <w:r w:rsidRPr="00BF69D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“Relationships between implementation of TQM, JIT, and TPM and manufacturing performance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”</w:t>
      </w:r>
      <w:r w:rsidRPr="00BF69D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 </w:t>
      </w:r>
      <w:r w:rsidRPr="00BF69DD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Journal of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O</w:t>
      </w:r>
      <w:r w:rsidRPr="00BF69DD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perations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M</w:t>
      </w:r>
      <w:r w:rsidRPr="00BF69DD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anagement</w:t>
      </w:r>
      <w:r w:rsidRPr="00BF69D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, </w:t>
      </w:r>
      <w:r w:rsidRPr="00BF69DD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19</w:t>
      </w:r>
      <w:r w:rsidRPr="00BF69D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(6), 675-694.</w:t>
      </w:r>
    </w:p>
    <w:p w14:paraId="2F954206" w14:textId="4AF6519F" w:rsidR="00A6715A" w:rsidRPr="00464BE6" w:rsidRDefault="00A6715A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BE6">
        <w:rPr>
          <w:rFonts w:ascii="Times New Roman" w:hAnsi="Times New Roman" w:cs="Times New Roman"/>
          <w:sz w:val="22"/>
          <w:szCs w:val="22"/>
        </w:rPr>
        <w:t xml:space="preserve">Drohomeretski, E., Gouvea da Costa, S. E., Pinheiro de Lima, E., &amp; Garbuio, P. A. D. R. (2014).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Lean, Six Sigma and Lean Six Sigma: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n analysis based on operations strategy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. 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International Journal of Production Research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 52(3), 804-824.</w:t>
      </w:r>
    </w:p>
    <w:p w14:paraId="0C12AAF6" w14:textId="49F07477" w:rsidR="001001CE" w:rsidRPr="00464BE6" w:rsidRDefault="001001CE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BE6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Eisenhardt, K., M., Martin, J, A (2000).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Dynamic Capabilities: What are they?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”.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Strategic Management Journal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 21, 1105-1121.</w:t>
      </w:r>
    </w:p>
    <w:p w14:paraId="43355D7C" w14:textId="3382D4BA" w:rsidR="00A6715A" w:rsidRPr="00464BE6" w:rsidRDefault="00A6715A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64BE6">
        <w:rPr>
          <w:rFonts w:ascii="Times New Roman" w:hAnsi="Times New Roman" w:cs="Times New Roman"/>
          <w:sz w:val="22"/>
          <w:szCs w:val="22"/>
          <w:lang w:val="en-US"/>
        </w:rPr>
        <w:t>Emiliani</w:t>
      </w:r>
      <w:proofErr w:type="spellEnd"/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, M. L. (1998).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Lean behaviors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. 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Management </w:t>
      </w:r>
      <w:r w:rsidR="00456B43"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D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ecision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 36(9), 615-631.</w:t>
      </w:r>
    </w:p>
    <w:p w14:paraId="715027C6" w14:textId="6EB0E026" w:rsidR="0020651D" w:rsidRPr="00464BE6" w:rsidRDefault="0020651D" w:rsidP="00456B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Garvin, D. A., Edmondson, A. C., &amp; Gino, F. (2008). </w:t>
      </w:r>
      <w:r w:rsidR="000D2FA9"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“</w:t>
      </w:r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Is yours a learning organization?</w:t>
      </w:r>
      <w:r w:rsidR="000D2FA9"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”.</w:t>
      </w:r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 </w:t>
      </w:r>
      <w:r w:rsidRPr="00464BE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Harvard </w:t>
      </w:r>
      <w:r w:rsidR="00456B43" w:rsidRPr="00464BE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B</w:t>
      </w:r>
      <w:r w:rsidRPr="00464BE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usiness </w:t>
      </w:r>
      <w:r w:rsidR="00456B43" w:rsidRPr="00464BE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R</w:t>
      </w:r>
      <w:r w:rsidRPr="00464BE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eview</w:t>
      </w:r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 </w:t>
      </w:r>
      <w:r w:rsidRPr="00464BE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86</w:t>
      </w:r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(3), 109.</w:t>
      </w:r>
    </w:p>
    <w:p w14:paraId="2B12CCF1" w14:textId="28DB742F" w:rsidR="00A6715A" w:rsidRPr="00464BE6" w:rsidRDefault="00A6715A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64BE6">
        <w:rPr>
          <w:rFonts w:ascii="Times New Roman" w:hAnsi="Times New Roman" w:cs="Times New Roman"/>
          <w:sz w:val="22"/>
          <w:szCs w:val="22"/>
          <w:lang w:val="en-US"/>
        </w:rPr>
        <w:t>Goetsch</w:t>
      </w:r>
      <w:proofErr w:type="spellEnd"/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, D. L., &amp; Davis, S. (2014).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Quality management for organizational excellence: Introduction to total quality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B4D16B1" w14:textId="6373CBE5" w:rsidR="00A6715A" w:rsidRPr="00464BE6" w:rsidRDefault="001001CE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64BE6">
        <w:rPr>
          <w:rFonts w:ascii="Times New Roman" w:hAnsi="Times New Roman" w:cs="Times New Roman"/>
          <w:sz w:val="22"/>
          <w:szCs w:val="22"/>
          <w:lang w:val="en-US"/>
        </w:rPr>
        <w:t>Hitt</w:t>
      </w:r>
      <w:proofErr w:type="spellEnd"/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, M. A., Xu, K., &amp; Carnes, C. M. (2016).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Resource based theory in operations management research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. 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Journal of Operations Management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 41, 77-94.</w:t>
      </w:r>
    </w:p>
    <w:p w14:paraId="276C2F50" w14:textId="65A69633" w:rsidR="00A6715A" w:rsidRPr="00464BE6" w:rsidRDefault="00A6715A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Porter, M. E., &amp; </w:t>
      </w:r>
      <w:proofErr w:type="spellStart"/>
      <w:r w:rsidRPr="00464BE6">
        <w:rPr>
          <w:rFonts w:ascii="Times New Roman" w:hAnsi="Times New Roman" w:cs="Times New Roman"/>
          <w:sz w:val="22"/>
          <w:szCs w:val="22"/>
          <w:lang w:val="en-US"/>
        </w:rPr>
        <w:t>Heppelmann</w:t>
      </w:r>
      <w:proofErr w:type="spellEnd"/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, J. E. (2014).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How smart, connected products are transforming competition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. 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Harvard </w:t>
      </w:r>
      <w:r w:rsidR="00456B43"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B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usiness </w:t>
      </w:r>
      <w:r w:rsidR="00456B43"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R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eview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 92(11), 64-88.</w:t>
      </w:r>
    </w:p>
    <w:p w14:paraId="7C5FCD93" w14:textId="11C33343" w:rsidR="00A6715A" w:rsidRPr="00464BE6" w:rsidRDefault="00A6715A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Shah, R., &amp; Ward, P. T. (2003).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Lean manufacturing: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ontext, practice bundles, and performance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Journal of </w:t>
      </w:r>
      <w:r w:rsidR="00456B43"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O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perations </w:t>
      </w:r>
      <w:r w:rsidR="00456B43"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M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anagement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 21(2), 129-149.</w:t>
      </w:r>
    </w:p>
    <w:p w14:paraId="025E857B" w14:textId="17D86D82" w:rsidR="00A6715A" w:rsidRPr="00464BE6" w:rsidRDefault="00A6715A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BE6">
        <w:rPr>
          <w:rFonts w:ascii="Times New Roman" w:hAnsi="Times New Roman" w:cs="Times New Roman"/>
          <w:sz w:val="22"/>
          <w:szCs w:val="22"/>
        </w:rPr>
        <w:t xml:space="preserve">Tortorella, G. L., &amp; Fettermann, D. (2018).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Implementation of Industry 4.0 and lean production in Brazilian manufacturing companies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 International Journal of Production Research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 56(8), 2975-2987.</w:t>
      </w:r>
    </w:p>
    <w:p w14:paraId="7F336392" w14:textId="192DDBA4" w:rsidR="00180122" w:rsidRPr="00464BE6" w:rsidRDefault="00180122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Ustundag</w:t>
      </w:r>
      <w:proofErr w:type="spellEnd"/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, A., &amp; </w:t>
      </w:r>
      <w:proofErr w:type="spellStart"/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Cevikcan</w:t>
      </w:r>
      <w:proofErr w:type="spellEnd"/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, E. (2017). </w:t>
      </w:r>
      <w:r w:rsidR="000D2FA9"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“</w:t>
      </w:r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Industry 4.0: </w:t>
      </w:r>
      <w:r w:rsidR="00464BE6"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M</w:t>
      </w:r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anaging the digital transformatio</w:t>
      </w:r>
      <w:r w:rsidR="000D2FA9"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n"</w:t>
      </w:r>
      <w:r w:rsidRPr="00464BE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 Springer.</w:t>
      </w:r>
    </w:p>
    <w:p w14:paraId="717FD877" w14:textId="4CB889B1" w:rsidR="00A6715A" w:rsidRDefault="00A6715A" w:rsidP="00206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64BE6">
        <w:rPr>
          <w:rFonts w:ascii="Times New Roman" w:hAnsi="Times New Roman" w:cs="Times New Roman"/>
          <w:sz w:val="22"/>
          <w:szCs w:val="22"/>
          <w:lang w:val="en-US"/>
        </w:rPr>
        <w:t>Zollo</w:t>
      </w:r>
      <w:proofErr w:type="spellEnd"/>
      <w:r w:rsidRPr="00464BE6">
        <w:rPr>
          <w:rFonts w:ascii="Times New Roman" w:hAnsi="Times New Roman" w:cs="Times New Roman"/>
          <w:sz w:val="22"/>
          <w:szCs w:val="22"/>
          <w:lang w:val="en-US"/>
        </w:rPr>
        <w:t xml:space="preserve">, M., &amp; Winter, S. G. (2002). 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Deliberate learning and the evolution of dynamic capabilities</w:t>
      </w:r>
      <w:r w:rsidR="000D2FA9" w:rsidRPr="00464BE6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. </w:t>
      </w:r>
      <w:r w:rsidRPr="00464BE6">
        <w:rPr>
          <w:rFonts w:ascii="Times New Roman" w:hAnsi="Times New Roman" w:cs="Times New Roman"/>
          <w:i/>
          <w:iCs/>
          <w:sz w:val="22"/>
          <w:szCs w:val="22"/>
          <w:lang w:val="en-US"/>
        </w:rPr>
        <w:t>Organization science</w:t>
      </w:r>
      <w:r w:rsidRPr="00464BE6">
        <w:rPr>
          <w:rFonts w:ascii="Times New Roman" w:hAnsi="Times New Roman" w:cs="Times New Roman"/>
          <w:sz w:val="22"/>
          <w:szCs w:val="22"/>
          <w:lang w:val="en-US"/>
        </w:rPr>
        <w:t>, 13(3), 339-351.</w:t>
      </w:r>
    </w:p>
    <w:p w14:paraId="5D87B34A" w14:textId="77777777" w:rsidR="00857B8C" w:rsidRDefault="00857B8C" w:rsidP="00857B8C">
      <w:pPr>
        <w:spacing w:line="360" w:lineRule="auto"/>
        <w:jc w:val="both"/>
        <w:rPr>
          <w:sz w:val="22"/>
          <w:szCs w:val="22"/>
          <w:lang w:val="en-US"/>
        </w:rPr>
      </w:pPr>
    </w:p>
    <w:p w14:paraId="5E87164D" w14:textId="39F5FB18" w:rsidR="00857B8C" w:rsidRDefault="00857B8C" w:rsidP="00857B8C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 w:rsidRPr="00857B8C">
        <w:rPr>
          <w:b/>
          <w:bCs/>
          <w:sz w:val="28"/>
          <w:szCs w:val="28"/>
          <w:u w:val="single"/>
          <w:lang w:val="en-US"/>
        </w:rPr>
        <w:t>Additional Literature:</w:t>
      </w:r>
    </w:p>
    <w:p w14:paraId="31D0FC1F" w14:textId="77777777" w:rsidR="00857B8C" w:rsidRPr="00857B8C" w:rsidRDefault="00857B8C" w:rsidP="00857B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57B8C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Santos, J., </w:t>
      </w:r>
      <w:proofErr w:type="spellStart"/>
      <w:r w:rsidRPr="00857B8C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Wysk</w:t>
      </w:r>
      <w:proofErr w:type="spellEnd"/>
      <w:r w:rsidRPr="00857B8C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, R. A., &amp; Torres, J. M. (2006). </w:t>
      </w:r>
      <w:r w:rsidRPr="00857B8C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Improving production with lean thinking</w:t>
      </w:r>
      <w:r w:rsidRPr="00857B8C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Pr="00857B8C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John Wiley.</w:t>
      </w:r>
    </w:p>
    <w:p w14:paraId="2CAEA010" w14:textId="77777777" w:rsidR="00857B8C" w:rsidRPr="00857B8C" w:rsidRDefault="00857B8C" w:rsidP="00857B8C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</w:p>
    <w:p w14:paraId="25A1647A" w14:textId="77777777" w:rsidR="00857B8C" w:rsidRPr="00857B8C" w:rsidRDefault="00857B8C" w:rsidP="00857B8C">
      <w:pPr>
        <w:spacing w:line="360" w:lineRule="auto"/>
        <w:jc w:val="both"/>
        <w:rPr>
          <w:sz w:val="22"/>
          <w:szCs w:val="22"/>
          <w:lang w:val="en-US"/>
        </w:rPr>
      </w:pPr>
    </w:p>
    <w:p w14:paraId="50A04AE2" w14:textId="77777777" w:rsidR="00852A32" w:rsidRDefault="00852A32" w:rsidP="00852A32">
      <w:pPr>
        <w:spacing w:line="360" w:lineRule="auto"/>
        <w:jc w:val="both"/>
        <w:rPr>
          <w:lang w:val="en-US"/>
        </w:rPr>
      </w:pPr>
    </w:p>
    <w:p w14:paraId="3065B178" w14:textId="77777777" w:rsidR="00852A32" w:rsidRPr="00852A32" w:rsidRDefault="00852A32" w:rsidP="00852A32">
      <w:pPr>
        <w:spacing w:line="360" w:lineRule="auto"/>
        <w:jc w:val="both"/>
        <w:rPr>
          <w:lang w:val="en-US"/>
        </w:rPr>
      </w:pPr>
    </w:p>
    <w:sectPr w:rsidR="00852A32" w:rsidRPr="00852A32" w:rsidSect="009C08DC">
      <w:footerReference w:type="even" r:id="rId7"/>
      <w:footerReference w:type="default" r:id="rId8"/>
      <w:pgSz w:w="11900" w:h="16840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11A0" w14:textId="77777777" w:rsidR="000E2A0D" w:rsidRDefault="000E2A0D" w:rsidP="00F4585C">
      <w:r>
        <w:separator/>
      </w:r>
    </w:p>
  </w:endnote>
  <w:endnote w:type="continuationSeparator" w:id="0">
    <w:p w14:paraId="3344DC97" w14:textId="77777777" w:rsidR="000E2A0D" w:rsidRDefault="000E2A0D" w:rsidP="00F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1233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FD828B" w14:textId="57F8085A" w:rsidR="00F4585C" w:rsidRDefault="00F4585C" w:rsidP="000D4D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111273" w14:textId="77777777" w:rsidR="00F4585C" w:rsidRDefault="00F4585C" w:rsidP="00F458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4559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163FE" w14:textId="2D2814CD" w:rsidR="00F4585C" w:rsidRDefault="00F4585C" w:rsidP="000D4D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B35ADB" w14:textId="77777777" w:rsidR="00F4585C" w:rsidRDefault="00F4585C" w:rsidP="00F45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88A6" w14:textId="77777777" w:rsidR="000E2A0D" w:rsidRDefault="000E2A0D" w:rsidP="00F4585C">
      <w:r>
        <w:separator/>
      </w:r>
    </w:p>
  </w:footnote>
  <w:footnote w:type="continuationSeparator" w:id="0">
    <w:p w14:paraId="4081F665" w14:textId="77777777" w:rsidR="000E2A0D" w:rsidRDefault="000E2A0D" w:rsidP="00F4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B5F"/>
    <w:multiLevelType w:val="hybridMultilevel"/>
    <w:tmpl w:val="24EE0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B9D"/>
    <w:multiLevelType w:val="hybridMultilevel"/>
    <w:tmpl w:val="1FA8E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6110"/>
    <w:multiLevelType w:val="hybridMultilevel"/>
    <w:tmpl w:val="EAFA0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055F"/>
    <w:multiLevelType w:val="hybridMultilevel"/>
    <w:tmpl w:val="83582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0CCF"/>
    <w:multiLevelType w:val="hybridMultilevel"/>
    <w:tmpl w:val="2ABE0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1850"/>
    <w:multiLevelType w:val="hybridMultilevel"/>
    <w:tmpl w:val="ED1E2C82"/>
    <w:lvl w:ilvl="0" w:tplc="D8EA16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E1255"/>
    <w:multiLevelType w:val="hybridMultilevel"/>
    <w:tmpl w:val="9C2E29D8"/>
    <w:lvl w:ilvl="0" w:tplc="907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C418D"/>
    <w:multiLevelType w:val="hybridMultilevel"/>
    <w:tmpl w:val="7F766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D"/>
    <w:rsid w:val="00095230"/>
    <w:rsid w:val="000A1961"/>
    <w:rsid w:val="000A7DE5"/>
    <w:rsid w:val="000C5E09"/>
    <w:rsid w:val="000D2FA9"/>
    <w:rsid w:val="000E2A0D"/>
    <w:rsid w:val="000E3F86"/>
    <w:rsid w:val="001001CE"/>
    <w:rsid w:val="001065C3"/>
    <w:rsid w:val="0011410C"/>
    <w:rsid w:val="0012347C"/>
    <w:rsid w:val="001304A2"/>
    <w:rsid w:val="00132C98"/>
    <w:rsid w:val="001355B5"/>
    <w:rsid w:val="001358F7"/>
    <w:rsid w:val="00135F7D"/>
    <w:rsid w:val="00154A70"/>
    <w:rsid w:val="00162ECA"/>
    <w:rsid w:val="00180122"/>
    <w:rsid w:val="001A38D8"/>
    <w:rsid w:val="001C0B8F"/>
    <w:rsid w:val="001E1BEC"/>
    <w:rsid w:val="001E38A9"/>
    <w:rsid w:val="001E7017"/>
    <w:rsid w:val="0020651D"/>
    <w:rsid w:val="00250ED0"/>
    <w:rsid w:val="002958D4"/>
    <w:rsid w:val="002E2F4D"/>
    <w:rsid w:val="00304136"/>
    <w:rsid w:val="00330518"/>
    <w:rsid w:val="003427EC"/>
    <w:rsid w:val="003472B2"/>
    <w:rsid w:val="003A6C57"/>
    <w:rsid w:val="003C4FCF"/>
    <w:rsid w:val="003D4C23"/>
    <w:rsid w:val="00420FC1"/>
    <w:rsid w:val="00421FC5"/>
    <w:rsid w:val="00442A23"/>
    <w:rsid w:val="00456B43"/>
    <w:rsid w:val="00464BE6"/>
    <w:rsid w:val="00496D98"/>
    <w:rsid w:val="004A4517"/>
    <w:rsid w:val="004D4E21"/>
    <w:rsid w:val="004D6593"/>
    <w:rsid w:val="004E2F3D"/>
    <w:rsid w:val="00501E48"/>
    <w:rsid w:val="0054166D"/>
    <w:rsid w:val="00544EB4"/>
    <w:rsid w:val="00574259"/>
    <w:rsid w:val="005A2C79"/>
    <w:rsid w:val="005C4473"/>
    <w:rsid w:val="005F1E79"/>
    <w:rsid w:val="006359D5"/>
    <w:rsid w:val="006630E6"/>
    <w:rsid w:val="0068745C"/>
    <w:rsid w:val="00695C50"/>
    <w:rsid w:val="006A5C17"/>
    <w:rsid w:val="006C1B50"/>
    <w:rsid w:val="00707F7F"/>
    <w:rsid w:val="00740DF2"/>
    <w:rsid w:val="00773327"/>
    <w:rsid w:val="007B1BB0"/>
    <w:rsid w:val="007C37F4"/>
    <w:rsid w:val="00820850"/>
    <w:rsid w:val="008221B2"/>
    <w:rsid w:val="0083637E"/>
    <w:rsid w:val="00852A32"/>
    <w:rsid w:val="008553CC"/>
    <w:rsid w:val="00857B8C"/>
    <w:rsid w:val="00874764"/>
    <w:rsid w:val="008B4316"/>
    <w:rsid w:val="008B72F8"/>
    <w:rsid w:val="008F141E"/>
    <w:rsid w:val="008F7D04"/>
    <w:rsid w:val="009102BA"/>
    <w:rsid w:val="00911073"/>
    <w:rsid w:val="00912BA3"/>
    <w:rsid w:val="009177B4"/>
    <w:rsid w:val="00933349"/>
    <w:rsid w:val="00957FD9"/>
    <w:rsid w:val="009662BB"/>
    <w:rsid w:val="009747B4"/>
    <w:rsid w:val="00992216"/>
    <w:rsid w:val="009C08DC"/>
    <w:rsid w:val="009C3783"/>
    <w:rsid w:val="009C3B42"/>
    <w:rsid w:val="009D7647"/>
    <w:rsid w:val="009F114A"/>
    <w:rsid w:val="00A15C9D"/>
    <w:rsid w:val="00A34AD0"/>
    <w:rsid w:val="00A428BB"/>
    <w:rsid w:val="00A6715A"/>
    <w:rsid w:val="00B02665"/>
    <w:rsid w:val="00B237F3"/>
    <w:rsid w:val="00B73928"/>
    <w:rsid w:val="00BD6FE2"/>
    <w:rsid w:val="00BE4D0F"/>
    <w:rsid w:val="00BE5F06"/>
    <w:rsid w:val="00BF34CD"/>
    <w:rsid w:val="00BF69DD"/>
    <w:rsid w:val="00BF6CD8"/>
    <w:rsid w:val="00BF6EAF"/>
    <w:rsid w:val="00C05B25"/>
    <w:rsid w:val="00C81FB0"/>
    <w:rsid w:val="00CA673C"/>
    <w:rsid w:val="00CB675C"/>
    <w:rsid w:val="00CD1584"/>
    <w:rsid w:val="00D61C52"/>
    <w:rsid w:val="00D75D5C"/>
    <w:rsid w:val="00D75E28"/>
    <w:rsid w:val="00DE733D"/>
    <w:rsid w:val="00E1442F"/>
    <w:rsid w:val="00E26B1A"/>
    <w:rsid w:val="00E7772D"/>
    <w:rsid w:val="00ED22DB"/>
    <w:rsid w:val="00F232F1"/>
    <w:rsid w:val="00F33961"/>
    <w:rsid w:val="00F44F58"/>
    <w:rsid w:val="00F4585C"/>
    <w:rsid w:val="00F47580"/>
    <w:rsid w:val="00F567D5"/>
    <w:rsid w:val="00FA05EF"/>
    <w:rsid w:val="00FD76F3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E39C4"/>
  <w15:chartTrackingRefBased/>
  <w15:docId w15:val="{846C4C77-3110-2C48-BCD5-7091CE2F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1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A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4585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85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 MOHAGHEGH</dc:creator>
  <cp:keywords/>
  <dc:description/>
  <cp:lastModifiedBy>Matin Mohaghegh</cp:lastModifiedBy>
  <cp:revision>36</cp:revision>
  <dcterms:created xsi:type="dcterms:W3CDTF">2019-08-23T18:15:00Z</dcterms:created>
  <dcterms:modified xsi:type="dcterms:W3CDTF">2019-10-10T10:04:00Z</dcterms:modified>
</cp:coreProperties>
</file>